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CF7" w:rsidRPr="00707A92" w:rsidRDefault="00320CF7" w:rsidP="007E2919">
      <w:pPr>
        <w:spacing w:line="240" w:lineRule="auto"/>
        <w:jc w:val="center"/>
        <w:rPr>
          <w:rFonts w:ascii="Poor Richard" w:hAnsi="Poor Richard" w:cs="Times New Roman"/>
          <w:b/>
          <w:sz w:val="36"/>
          <w:szCs w:val="36"/>
        </w:rPr>
      </w:pPr>
      <w:r w:rsidRPr="00707A92">
        <w:rPr>
          <w:rFonts w:ascii="Poor Richard" w:hAnsi="Poor Richard" w:cs="Times New Roman"/>
          <w:b/>
          <w:sz w:val="36"/>
          <w:szCs w:val="36"/>
        </w:rPr>
        <w:t>Perce</w:t>
      </w:r>
      <w:r w:rsidR="00780186">
        <w:rPr>
          <w:rFonts w:ascii="Poor Richard" w:hAnsi="Poor Richard" w:cs="Times New Roman"/>
          <w:b/>
          <w:sz w:val="36"/>
          <w:szCs w:val="36"/>
        </w:rPr>
        <w:t>ived Effectiveness of Community-d</w:t>
      </w:r>
      <w:r w:rsidRPr="00707A92">
        <w:rPr>
          <w:rFonts w:ascii="Poor Richard" w:hAnsi="Poor Richard" w:cs="Times New Roman"/>
          <w:b/>
          <w:sz w:val="36"/>
          <w:szCs w:val="36"/>
        </w:rPr>
        <w:t>riven Development</w:t>
      </w:r>
      <w:r w:rsidR="00707A92" w:rsidRPr="00707A92">
        <w:rPr>
          <w:rFonts w:ascii="Poor Richard" w:hAnsi="Poor Richard" w:cs="Times New Roman"/>
          <w:b/>
          <w:sz w:val="36"/>
          <w:szCs w:val="36"/>
        </w:rPr>
        <w:t xml:space="preserve"> </w:t>
      </w:r>
      <w:r w:rsidRPr="00707A92">
        <w:rPr>
          <w:rFonts w:ascii="Poor Richard" w:hAnsi="Poor Richard" w:cs="Times New Roman"/>
          <w:b/>
          <w:sz w:val="36"/>
          <w:szCs w:val="36"/>
        </w:rPr>
        <w:t>Approach</w:t>
      </w:r>
      <w:r w:rsidR="00707A92" w:rsidRPr="00707A92">
        <w:rPr>
          <w:rFonts w:ascii="Poor Richard" w:hAnsi="Poor Richard" w:cs="Times New Roman"/>
          <w:b/>
          <w:sz w:val="36"/>
          <w:szCs w:val="36"/>
        </w:rPr>
        <w:t xml:space="preserve"> </w:t>
      </w:r>
      <w:r w:rsidRPr="00707A92">
        <w:rPr>
          <w:rFonts w:ascii="Poor Richard" w:hAnsi="Poor Richard" w:cs="Times New Roman"/>
          <w:b/>
          <w:sz w:val="36"/>
          <w:szCs w:val="36"/>
        </w:rPr>
        <w:t>of</w:t>
      </w:r>
      <w:r w:rsidR="00707A92" w:rsidRPr="00707A92">
        <w:rPr>
          <w:rFonts w:ascii="Poor Richard" w:hAnsi="Poor Richard" w:cs="Times New Roman"/>
          <w:b/>
          <w:sz w:val="36"/>
          <w:szCs w:val="36"/>
        </w:rPr>
        <w:t xml:space="preserve"> </w:t>
      </w:r>
      <w:r w:rsidRPr="00707A92">
        <w:rPr>
          <w:rFonts w:ascii="Poor Richard" w:hAnsi="Poor Richard" w:cs="Times New Roman"/>
          <w:b/>
          <w:sz w:val="36"/>
          <w:szCs w:val="36"/>
        </w:rPr>
        <w:t>Community</w:t>
      </w:r>
      <w:r w:rsidR="00E92E95">
        <w:rPr>
          <w:rFonts w:ascii="Poor Richard" w:hAnsi="Poor Richard" w:cs="Times New Roman"/>
          <w:b/>
          <w:sz w:val="36"/>
          <w:szCs w:val="36"/>
        </w:rPr>
        <w:t xml:space="preserve"> </w:t>
      </w:r>
      <w:r w:rsidRPr="00707A92">
        <w:rPr>
          <w:rFonts w:ascii="Poor Richard" w:hAnsi="Poor Richard" w:cs="Times New Roman"/>
          <w:b/>
          <w:sz w:val="36"/>
          <w:szCs w:val="36"/>
        </w:rPr>
        <w:t xml:space="preserve">and Social Development </w:t>
      </w:r>
      <w:bookmarkStart w:id="0" w:name="_GoBack"/>
      <w:bookmarkEnd w:id="0"/>
      <w:r w:rsidRPr="00707A92">
        <w:rPr>
          <w:rFonts w:ascii="Poor Richard" w:hAnsi="Poor Richard" w:cs="Times New Roman"/>
          <w:b/>
          <w:sz w:val="36"/>
          <w:szCs w:val="36"/>
        </w:rPr>
        <w:t xml:space="preserve">Project (CSDP) </w:t>
      </w:r>
      <w:r w:rsidR="00B610B2">
        <w:rPr>
          <w:rFonts w:ascii="Poor Richard" w:hAnsi="Poor Richard" w:cs="Times New Roman"/>
          <w:b/>
          <w:sz w:val="36"/>
          <w:szCs w:val="36"/>
        </w:rPr>
        <w:t xml:space="preserve"> </w:t>
      </w:r>
      <w:r w:rsidRPr="00707A92">
        <w:rPr>
          <w:rFonts w:ascii="Poor Richard" w:hAnsi="Poor Richard" w:cs="Times New Roman"/>
          <w:b/>
          <w:sz w:val="36"/>
          <w:szCs w:val="36"/>
        </w:rPr>
        <w:t>in Oyo State, Nigeria</w:t>
      </w:r>
    </w:p>
    <w:p w:rsidR="00320CF7" w:rsidRPr="007E2919" w:rsidRDefault="00320CF7" w:rsidP="007E2919">
      <w:pPr>
        <w:spacing w:line="240" w:lineRule="auto"/>
        <w:jc w:val="center"/>
        <w:rPr>
          <w:rFonts w:ascii="Book Antiqua" w:hAnsi="Book Antiqua" w:cs="Times New Roman"/>
          <w:b/>
          <w:sz w:val="21"/>
          <w:szCs w:val="21"/>
        </w:rPr>
      </w:pPr>
    </w:p>
    <w:p w:rsidR="00320CF7" w:rsidRPr="00784CFE" w:rsidRDefault="00E92E95" w:rsidP="007E2919">
      <w:pPr>
        <w:spacing w:line="240" w:lineRule="auto"/>
        <w:jc w:val="center"/>
        <w:rPr>
          <w:rFonts w:ascii="Book Antiqua" w:hAnsi="Book Antiqua" w:cs="Times New Roman"/>
          <w:b/>
          <w:sz w:val="21"/>
          <w:szCs w:val="21"/>
        </w:rPr>
      </w:pPr>
      <w:r w:rsidRPr="00784CFE">
        <w:rPr>
          <w:rFonts w:ascii="Book Antiqua" w:hAnsi="Book Antiqua" w:cs="Times New Roman"/>
          <w:b/>
          <w:sz w:val="21"/>
          <w:szCs w:val="21"/>
          <w:vertAlign w:val="superscript"/>
        </w:rPr>
        <w:t>1</w:t>
      </w:r>
      <w:r w:rsidRPr="00784CFE">
        <w:rPr>
          <w:rFonts w:ascii="Book Antiqua" w:hAnsi="Book Antiqua" w:cs="Times New Roman"/>
          <w:b/>
          <w:sz w:val="21"/>
          <w:szCs w:val="21"/>
        </w:rPr>
        <w:t>FADAIRO</w:t>
      </w:r>
      <w:r w:rsidR="000A593B">
        <w:rPr>
          <w:rFonts w:ascii="Book Antiqua" w:hAnsi="Book Antiqua" w:cs="Times New Roman"/>
          <w:b/>
          <w:sz w:val="21"/>
          <w:szCs w:val="21"/>
        </w:rPr>
        <w:t xml:space="preserve"> O.</w:t>
      </w:r>
      <w:r w:rsidR="00320CF7" w:rsidRPr="00784CFE">
        <w:rPr>
          <w:rFonts w:ascii="Book Antiqua" w:hAnsi="Book Antiqua" w:cs="Times New Roman"/>
          <w:b/>
          <w:sz w:val="21"/>
          <w:szCs w:val="21"/>
        </w:rPr>
        <w:t>S</w:t>
      </w:r>
      <w:r w:rsidRPr="00784CFE">
        <w:rPr>
          <w:rFonts w:ascii="Book Antiqua" w:hAnsi="Book Antiqua" w:cs="Times New Roman"/>
          <w:b/>
          <w:sz w:val="21"/>
          <w:szCs w:val="21"/>
        </w:rPr>
        <w:t xml:space="preserve"> &amp; I.E.</w:t>
      </w:r>
      <w:r w:rsidR="00320CF7" w:rsidRPr="00784CFE">
        <w:rPr>
          <w:rFonts w:ascii="Book Antiqua" w:hAnsi="Book Antiqua" w:cs="Times New Roman"/>
          <w:b/>
          <w:sz w:val="21"/>
          <w:szCs w:val="21"/>
        </w:rPr>
        <w:t xml:space="preserve"> </w:t>
      </w:r>
      <w:r w:rsidR="00320CF7" w:rsidRPr="00784CFE">
        <w:rPr>
          <w:rFonts w:ascii="Book Antiqua" w:hAnsi="Book Antiqua" w:cs="Times New Roman"/>
          <w:b/>
          <w:sz w:val="21"/>
          <w:szCs w:val="21"/>
          <w:vertAlign w:val="superscript"/>
        </w:rPr>
        <w:t>2</w:t>
      </w:r>
      <w:r w:rsidRPr="00784CFE">
        <w:rPr>
          <w:rFonts w:ascii="Book Antiqua" w:hAnsi="Book Antiqua" w:cs="Times New Roman"/>
          <w:b/>
          <w:sz w:val="21"/>
          <w:szCs w:val="21"/>
        </w:rPr>
        <w:t>OBABIRE</w:t>
      </w:r>
    </w:p>
    <w:p w:rsidR="00E92E95" w:rsidRPr="007E2919" w:rsidRDefault="00E92E95" w:rsidP="007E2919">
      <w:pPr>
        <w:spacing w:line="240" w:lineRule="auto"/>
        <w:jc w:val="center"/>
        <w:rPr>
          <w:rFonts w:ascii="Book Antiqua" w:hAnsi="Book Antiqua" w:cs="Times New Roman"/>
          <w:sz w:val="21"/>
          <w:szCs w:val="21"/>
        </w:rPr>
      </w:pPr>
    </w:p>
    <w:p w:rsidR="00320CF7" w:rsidRPr="007E2919" w:rsidRDefault="00320CF7" w:rsidP="007E2919">
      <w:pPr>
        <w:spacing w:line="240" w:lineRule="auto"/>
        <w:jc w:val="center"/>
        <w:rPr>
          <w:rFonts w:ascii="Book Antiqua" w:hAnsi="Book Antiqua" w:cs="Times New Roman"/>
          <w:sz w:val="21"/>
          <w:szCs w:val="21"/>
        </w:rPr>
      </w:pPr>
      <w:r w:rsidRPr="007E2919">
        <w:rPr>
          <w:rFonts w:ascii="Book Antiqua" w:hAnsi="Book Antiqua" w:cs="Times New Roman"/>
          <w:sz w:val="21"/>
          <w:szCs w:val="21"/>
          <w:vertAlign w:val="superscript"/>
        </w:rPr>
        <w:t>1</w:t>
      </w:r>
      <w:r w:rsidRPr="007E2919">
        <w:rPr>
          <w:rFonts w:ascii="Book Antiqua" w:hAnsi="Book Antiqua" w:cs="Times New Roman"/>
          <w:sz w:val="21"/>
          <w:szCs w:val="21"/>
        </w:rPr>
        <w:t>Department of Agric. Extension and Rural Development, University of Ibadan, Ibadan, Oyo State, Nigeria.</w:t>
      </w:r>
    </w:p>
    <w:p w:rsidR="00320CF7" w:rsidRPr="007E2919" w:rsidRDefault="00320CF7" w:rsidP="007E2919">
      <w:pPr>
        <w:spacing w:line="240" w:lineRule="auto"/>
        <w:jc w:val="center"/>
        <w:rPr>
          <w:rFonts w:ascii="Book Antiqua" w:hAnsi="Book Antiqua" w:cs="Times New Roman"/>
          <w:sz w:val="21"/>
          <w:szCs w:val="21"/>
        </w:rPr>
      </w:pPr>
      <w:r w:rsidRPr="007E2919">
        <w:rPr>
          <w:rFonts w:ascii="Book Antiqua" w:hAnsi="Book Antiqua" w:cs="Times New Roman"/>
          <w:sz w:val="21"/>
          <w:szCs w:val="21"/>
          <w:vertAlign w:val="superscript"/>
        </w:rPr>
        <w:t>2</w:t>
      </w:r>
      <w:r w:rsidRPr="007E2919">
        <w:rPr>
          <w:rFonts w:ascii="Book Antiqua" w:hAnsi="Book Antiqua" w:cs="Times New Roman"/>
          <w:sz w:val="21"/>
          <w:szCs w:val="21"/>
        </w:rPr>
        <w:t>Department of Agricultural Technology, Federal Polytechnic Ado-Ekiti, Ekiti State, Nigeria</w:t>
      </w:r>
    </w:p>
    <w:p w:rsidR="00320CF7" w:rsidRPr="007E2919" w:rsidRDefault="00B610B2" w:rsidP="007E2919">
      <w:pPr>
        <w:spacing w:line="240" w:lineRule="auto"/>
        <w:jc w:val="center"/>
        <w:rPr>
          <w:rFonts w:ascii="Book Antiqua" w:hAnsi="Book Antiqua" w:cs="Times New Roman"/>
          <w:sz w:val="21"/>
          <w:szCs w:val="21"/>
        </w:rPr>
      </w:pPr>
      <w:r>
        <w:rPr>
          <w:rFonts w:ascii="Book Antiqua" w:hAnsi="Book Antiqua" w:cs="Times New Roman"/>
          <w:sz w:val="21"/>
          <w:szCs w:val="21"/>
        </w:rPr>
        <w:t>E</w:t>
      </w:r>
      <w:r w:rsidR="00320CF7" w:rsidRPr="007E2919">
        <w:rPr>
          <w:rFonts w:ascii="Book Antiqua" w:hAnsi="Book Antiqua" w:cs="Times New Roman"/>
          <w:sz w:val="21"/>
          <w:szCs w:val="21"/>
        </w:rPr>
        <w:t>mail:</w:t>
      </w:r>
      <w:r>
        <w:rPr>
          <w:rFonts w:ascii="Book Antiqua" w:hAnsi="Book Antiqua" w:cs="Times New Roman"/>
          <w:sz w:val="21"/>
          <w:szCs w:val="21"/>
        </w:rPr>
        <w:t xml:space="preserve"> </w:t>
      </w:r>
      <w:hyperlink r:id="rId7" w:history="1">
        <w:r w:rsidR="00320CF7" w:rsidRPr="007E2919">
          <w:rPr>
            <w:rStyle w:val="Hyperlink"/>
            <w:rFonts w:ascii="Book Antiqua" w:hAnsi="Book Antiqua" w:cs="Times New Roman"/>
            <w:color w:val="auto"/>
            <w:sz w:val="21"/>
            <w:szCs w:val="21"/>
            <w:u w:val="none"/>
          </w:rPr>
          <w:t>edwardpel2000b@gmail.com</w:t>
        </w:r>
      </w:hyperlink>
      <w:r w:rsidR="00320CF7" w:rsidRPr="007E2919">
        <w:rPr>
          <w:rFonts w:ascii="Book Antiqua" w:hAnsi="Book Antiqua" w:cs="Times New Roman"/>
          <w:sz w:val="21"/>
          <w:szCs w:val="21"/>
        </w:rPr>
        <w:t>, edwardpel2000@yahoo.com</w:t>
      </w:r>
    </w:p>
    <w:p w:rsidR="00320CF7" w:rsidRPr="007E2919" w:rsidRDefault="00320CF7" w:rsidP="007E2919">
      <w:pPr>
        <w:spacing w:line="240" w:lineRule="auto"/>
        <w:rPr>
          <w:rFonts w:ascii="Book Antiqua" w:hAnsi="Book Antiqua" w:cs="Times New Roman"/>
          <w:b/>
          <w:sz w:val="21"/>
          <w:szCs w:val="21"/>
        </w:rPr>
      </w:pPr>
    </w:p>
    <w:p w:rsidR="00320CF7" w:rsidRDefault="00E92E95" w:rsidP="007E2919">
      <w:pPr>
        <w:spacing w:line="240" w:lineRule="auto"/>
        <w:jc w:val="center"/>
        <w:rPr>
          <w:rFonts w:ascii="Book Antiqua" w:hAnsi="Book Antiqua" w:cs="Times New Roman"/>
          <w:b/>
          <w:sz w:val="21"/>
          <w:szCs w:val="21"/>
        </w:rPr>
      </w:pPr>
      <w:r w:rsidRPr="007E2919">
        <w:rPr>
          <w:rFonts w:ascii="Book Antiqua" w:hAnsi="Book Antiqua" w:cs="Times New Roman"/>
          <w:b/>
          <w:sz w:val="21"/>
          <w:szCs w:val="21"/>
        </w:rPr>
        <w:t>Abstract</w:t>
      </w:r>
    </w:p>
    <w:p w:rsidR="00E92E95" w:rsidRPr="007E2919" w:rsidRDefault="00E92E95" w:rsidP="007E2919">
      <w:pPr>
        <w:spacing w:line="240" w:lineRule="auto"/>
        <w:jc w:val="center"/>
        <w:rPr>
          <w:rFonts w:ascii="Book Antiqua" w:hAnsi="Book Antiqua" w:cs="Times New Roman"/>
          <w:b/>
          <w:sz w:val="21"/>
          <w:szCs w:val="21"/>
        </w:rPr>
      </w:pPr>
    </w:p>
    <w:p w:rsidR="00E93327" w:rsidRDefault="00320CF7" w:rsidP="00E93327">
      <w:pPr>
        <w:spacing w:line="240" w:lineRule="auto"/>
        <w:ind w:left="720" w:right="681"/>
        <w:rPr>
          <w:rFonts w:ascii="Book Antiqua" w:hAnsi="Book Antiqua" w:cs="Times New Roman"/>
          <w:color w:val="000000"/>
          <w:sz w:val="21"/>
          <w:szCs w:val="21"/>
        </w:rPr>
      </w:pPr>
      <w:r w:rsidRPr="007E2919">
        <w:rPr>
          <w:rFonts w:ascii="Book Antiqua" w:hAnsi="Book Antiqua" w:cs="Times New Roman"/>
          <w:sz w:val="21"/>
          <w:szCs w:val="21"/>
        </w:rPr>
        <w:t>The failure of Top-down approach and Donor-driven development projects in Nigeria had necessitated a new approach that is community driven. This paper reports the perceived effectiveness of Community Driven Development CDD approach to</w:t>
      </w:r>
      <w:r w:rsidR="00E92E95">
        <w:rPr>
          <w:rFonts w:ascii="Book Antiqua" w:hAnsi="Book Antiqua" w:cs="Times New Roman"/>
          <w:sz w:val="21"/>
          <w:szCs w:val="21"/>
        </w:rPr>
        <w:t xml:space="preserve"> </w:t>
      </w:r>
      <w:r w:rsidRPr="007E2919">
        <w:rPr>
          <w:rFonts w:ascii="Book Antiqua" w:hAnsi="Book Antiqua" w:cs="Times New Roman"/>
          <w:sz w:val="21"/>
          <w:szCs w:val="21"/>
        </w:rPr>
        <w:t>Community and Social Development Projects CSDP</w:t>
      </w:r>
      <w:r w:rsidR="00E92E95">
        <w:rPr>
          <w:rFonts w:ascii="Book Antiqua" w:hAnsi="Book Antiqua" w:cs="Times New Roman"/>
          <w:sz w:val="21"/>
          <w:szCs w:val="21"/>
        </w:rPr>
        <w:t xml:space="preserve"> </w:t>
      </w:r>
      <w:r w:rsidRPr="007E2919">
        <w:rPr>
          <w:rFonts w:ascii="Book Antiqua" w:hAnsi="Book Antiqua" w:cs="Times New Roman"/>
          <w:sz w:val="21"/>
          <w:szCs w:val="21"/>
        </w:rPr>
        <w:t>execution in Oyo state.</w:t>
      </w:r>
      <w:r w:rsidR="00E92E95">
        <w:rPr>
          <w:rFonts w:ascii="Book Antiqua" w:hAnsi="Book Antiqua" w:cs="Times New Roman"/>
          <w:sz w:val="21"/>
          <w:szCs w:val="21"/>
        </w:rPr>
        <w:t xml:space="preserve"> </w:t>
      </w:r>
      <w:r w:rsidR="00E93327">
        <w:rPr>
          <w:rFonts w:ascii="Book Antiqua" w:hAnsi="Book Antiqua" w:cs="Times New Roman"/>
          <w:sz w:val="21"/>
          <w:szCs w:val="21"/>
        </w:rPr>
        <w:t>The m</w:t>
      </w:r>
      <w:r w:rsidRPr="007E2919">
        <w:rPr>
          <w:rFonts w:ascii="Book Antiqua" w:hAnsi="Book Antiqua" w:cs="Times New Roman"/>
          <w:sz w:val="21"/>
          <w:szCs w:val="21"/>
        </w:rPr>
        <w:t>ulti stage sampling technique was used to sample 120 respondents out of which 101 respondents were available for interview. Data were collected through interview schedule</w:t>
      </w:r>
      <w:r w:rsidR="00E93327">
        <w:rPr>
          <w:rFonts w:ascii="Book Antiqua" w:hAnsi="Book Antiqua" w:cs="Times New Roman"/>
          <w:sz w:val="21"/>
          <w:szCs w:val="21"/>
        </w:rPr>
        <w:t>s</w:t>
      </w:r>
      <w:r w:rsidRPr="007E2919">
        <w:rPr>
          <w:rFonts w:ascii="Book Antiqua" w:hAnsi="Book Antiqua" w:cs="Times New Roman"/>
          <w:sz w:val="21"/>
          <w:szCs w:val="21"/>
        </w:rPr>
        <w:t xml:space="preserve"> and analyzed with the </w:t>
      </w:r>
      <w:r w:rsidR="00E93327">
        <w:rPr>
          <w:rFonts w:ascii="Book Antiqua" w:hAnsi="Book Antiqua" w:cs="Times New Roman"/>
          <w:sz w:val="21"/>
          <w:szCs w:val="21"/>
        </w:rPr>
        <w:t>aid</w:t>
      </w:r>
      <w:r w:rsidRPr="007E2919">
        <w:rPr>
          <w:rFonts w:ascii="Book Antiqua" w:hAnsi="Book Antiqua" w:cs="Times New Roman"/>
          <w:sz w:val="21"/>
          <w:szCs w:val="21"/>
        </w:rPr>
        <w:t xml:space="preserve"> of frequency count, percentage, mean, Chi-square as well as Pear</w:t>
      </w:r>
      <w:r w:rsidR="00E92E95">
        <w:rPr>
          <w:rFonts w:ascii="Book Antiqua" w:hAnsi="Book Antiqua" w:cs="Times New Roman"/>
          <w:sz w:val="21"/>
          <w:szCs w:val="21"/>
        </w:rPr>
        <w:t>son Product Moment Correlation.</w:t>
      </w:r>
      <w:r w:rsidRPr="007E2919">
        <w:rPr>
          <w:rFonts w:ascii="Book Antiqua" w:hAnsi="Book Antiqua" w:cs="Times New Roman"/>
          <w:sz w:val="21"/>
          <w:szCs w:val="21"/>
        </w:rPr>
        <w:t xml:space="preserve"> Results showed that</w:t>
      </w:r>
      <w:r w:rsidR="00E92E95">
        <w:rPr>
          <w:rFonts w:ascii="Book Antiqua" w:hAnsi="Book Antiqua" w:cs="Times New Roman"/>
          <w:sz w:val="21"/>
          <w:szCs w:val="21"/>
        </w:rPr>
        <w:t xml:space="preserve"> </w:t>
      </w:r>
      <w:r w:rsidRPr="007E2919">
        <w:rPr>
          <w:rFonts w:ascii="Book Antiqua" w:hAnsi="Book Antiqua" w:cs="Times New Roman"/>
          <w:color w:val="000000"/>
          <w:sz w:val="21"/>
          <w:szCs w:val="21"/>
        </w:rPr>
        <w:t>majority (68.3%) of the respondents were males, Christians (53.5%), Married (82.2%), with one form of education or the other (96.0%). Majority (71.3%) of the respondents had spent more than 10 years in the community.</w:t>
      </w:r>
      <w:r w:rsidRPr="007E2919">
        <w:rPr>
          <w:rFonts w:ascii="Book Antiqua" w:hAnsi="Book Antiqua" w:cs="Times New Roman"/>
          <w:sz w:val="21"/>
          <w:szCs w:val="21"/>
        </w:rPr>
        <w:t xml:space="preserve"> The extent of respondents’ involvement in CSDP was high (56.4%). The CDD was perceived to be highly effective for CSDP (52.5%). This implied that the CDD approach of CSDP was effective. The study revealed that</w:t>
      </w:r>
      <w:r w:rsidRPr="007E2919">
        <w:rPr>
          <w:rFonts w:ascii="Book Antiqua" w:hAnsi="Book Antiqua" w:cs="Times New Roman"/>
          <w:color w:val="000000"/>
          <w:sz w:val="21"/>
          <w:szCs w:val="21"/>
        </w:rPr>
        <w:t xml:space="preserve"> there was no significant relationship between respondents’ age (χ</w:t>
      </w:r>
      <w:r w:rsidRPr="007E2919">
        <w:rPr>
          <w:rFonts w:ascii="Book Antiqua" w:hAnsi="Book Antiqua" w:cs="Times New Roman"/>
          <w:color w:val="000000"/>
          <w:sz w:val="21"/>
          <w:szCs w:val="21"/>
          <w:vertAlign w:val="superscript"/>
        </w:rPr>
        <w:t>2</w:t>
      </w:r>
      <w:r w:rsidRPr="007E2919">
        <w:rPr>
          <w:rFonts w:ascii="Book Antiqua" w:hAnsi="Book Antiqua" w:cs="Times New Roman"/>
          <w:color w:val="000000"/>
          <w:sz w:val="21"/>
          <w:szCs w:val="21"/>
        </w:rPr>
        <w:t>=5.891, p&gt;0.05),</w:t>
      </w:r>
      <w:r w:rsidR="00A777C4">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sex (χ</w:t>
      </w:r>
      <w:r w:rsidRPr="007E2919">
        <w:rPr>
          <w:rFonts w:ascii="Book Antiqua" w:hAnsi="Book Antiqua" w:cs="Times New Roman"/>
          <w:color w:val="000000"/>
          <w:sz w:val="21"/>
          <w:szCs w:val="21"/>
          <w:vertAlign w:val="superscript"/>
        </w:rPr>
        <w:t>2</w:t>
      </w:r>
      <w:r w:rsidRPr="007E2919">
        <w:rPr>
          <w:rFonts w:ascii="Book Antiqua" w:hAnsi="Book Antiqua" w:cs="Times New Roman"/>
          <w:color w:val="000000"/>
          <w:sz w:val="21"/>
          <w:szCs w:val="21"/>
        </w:rPr>
        <w:t>=0.589, p&gt;0.05), marital status (χ</w:t>
      </w:r>
      <w:r w:rsidRPr="007E2919">
        <w:rPr>
          <w:rFonts w:ascii="Book Antiqua" w:hAnsi="Book Antiqua" w:cs="Times New Roman"/>
          <w:color w:val="000000"/>
          <w:sz w:val="21"/>
          <w:szCs w:val="21"/>
          <w:vertAlign w:val="superscript"/>
        </w:rPr>
        <w:t>2</w:t>
      </w:r>
      <w:r w:rsidRPr="007E2919">
        <w:rPr>
          <w:rFonts w:ascii="Book Antiqua" w:hAnsi="Book Antiqua" w:cs="Times New Roman"/>
          <w:color w:val="000000"/>
          <w:sz w:val="21"/>
          <w:szCs w:val="21"/>
        </w:rPr>
        <w:t>=3.469, p&gt;0.05), religion (χ</w:t>
      </w:r>
      <w:r w:rsidRPr="007E2919">
        <w:rPr>
          <w:rFonts w:ascii="Book Antiqua" w:hAnsi="Book Antiqua" w:cs="Times New Roman"/>
          <w:color w:val="000000"/>
          <w:sz w:val="21"/>
          <w:szCs w:val="21"/>
          <w:vertAlign w:val="superscript"/>
        </w:rPr>
        <w:t xml:space="preserve">2 </w:t>
      </w:r>
      <w:r w:rsidRPr="007E2919">
        <w:rPr>
          <w:rFonts w:ascii="Book Antiqua" w:hAnsi="Book Antiqua" w:cs="Times New Roman"/>
          <w:color w:val="000000"/>
          <w:sz w:val="21"/>
          <w:szCs w:val="21"/>
        </w:rPr>
        <w:t>=0.180, p&gt;0.05), level of education(χ</w:t>
      </w:r>
      <w:r w:rsidRPr="007E2919">
        <w:rPr>
          <w:rFonts w:ascii="Book Antiqua" w:hAnsi="Book Antiqua" w:cs="Times New Roman"/>
          <w:color w:val="000000"/>
          <w:sz w:val="21"/>
          <w:szCs w:val="21"/>
          <w:vertAlign w:val="superscript"/>
        </w:rPr>
        <w:t xml:space="preserve">2 </w:t>
      </w:r>
      <w:r w:rsidRPr="007E2919">
        <w:rPr>
          <w:rFonts w:ascii="Book Antiqua" w:hAnsi="Book Antiqua" w:cs="Times New Roman"/>
          <w:color w:val="000000"/>
          <w:sz w:val="21"/>
          <w:szCs w:val="21"/>
        </w:rPr>
        <w:t xml:space="preserve">= 0.350, p&gt;0.05), and effectiveness of CDD approach utilized for CSD project implementation. </w:t>
      </w:r>
    </w:p>
    <w:p w:rsidR="00320CF7" w:rsidRPr="007E2919" w:rsidRDefault="00320CF7" w:rsidP="00E93327">
      <w:pPr>
        <w:spacing w:line="240" w:lineRule="auto"/>
        <w:ind w:left="720" w:right="681"/>
        <w:rPr>
          <w:rFonts w:ascii="Book Antiqua" w:hAnsi="Book Antiqua" w:cs="Times New Roman"/>
          <w:b/>
          <w:sz w:val="21"/>
          <w:szCs w:val="21"/>
        </w:rPr>
      </w:pPr>
      <w:r w:rsidRPr="007E2919">
        <w:rPr>
          <w:rFonts w:ascii="Book Antiqua" w:hAnsi="Book Antiqua" w:cs="Times New Roman"/>
          <w:color w:val="000000"/>
          <w:sz w:val="21"/>
          <w:szCs w:val="21"/>
        </w:rPr>
        <w:lastRenderedPageBreak/>
        <w:t xml:space="preserve">However, </w:t>
      </w:r>
      <w:r w:rsidRPr="007E2919">
        <w:rPr>
          <w:rFonts w:ascii="Book Antiqua" w:hAnsi="Book Antiqua" w:cs="Times New Roman"/>
          <w:sz w:val="21"/>
          <w:szCs w:val="21"/>
        </w:rPr>
        <w:t>significant relationship existed between extent of involvement in CSDP (r=0.222,p=0.025) and effectiveness of the CDD approach of CSDP.</w:t>
      </w:r>
      <w:r w:rsidR="00A777C4">
        <w:rPr>
          <w:rFonts w:ascii="Book Antiqua" w:hAnsi="Book Antiqua" w:cs="Times New Roman"/>
          <w:sz w:val="21"/>
          <w:szCs w:val="21"/>
        </w:rPr>
        <w:t xml:space="preserve"> </w:t>
      </w:r>
      <w:r w:rsidRPr="007E2919">
        <w:rPr>
          <w:rFonts w:ascii="Book Antiqua" w:hAnsi="Book Antiqua" w:cs="Times New Roman"/>
          <w:sz w:val="21"/>
          <w:szCs w:val="21"/>
        </w:rPr>
        <w:t xml:space="preserve">It is therefore recommended that CSDP in Oyo state be scaled up and </w:t>
      </w:r>
      <w:r w:rsidR="00E93327">
        <w:rPr>
          <w:rFonts w:ascii="Book Antiqua" w:hAnsi="Book Antiqua" w:cs="Times New Roman"/>
          <w:sz w:val="21"/>
          <w:szCs w:val="21"/>
        </w:rPr>
        <w:t xml:space="preserve">the </w:t>
      </w:r>
      <w:r w:rsidRPr="007E2919">
        <w:rPr>
          <w:rFonts w:ascii="Book Antiqua" w:hAnsi="Book Antiqua" w:cs="Times New Roman"/>
          <w:sz w:val="21"/>
          <w:szCs w:val="21"/>
        </w:rPr>
        <w:t xml:space="preserve">CDD approach be adopted for rural development. </w:t>
      </w:r>
    </w:p>
    <w:p w:rsidR="00320CF7" w:rsidRPr="007E2919" w:rsidRDefault="00320CF7" w:rsidP="007E2919">
      <w:pPr>
        <w:spacing w:line="240" w:lineRule="auto"/>
        <w:ind w:left="1440" w:hanging="1440"/>
        <w:rPr>
          <w:rFonts w:ascii="Book Antiqua" w:hAnsi="Book Antiqua" w:cs="Times New Roman"/>
          <w:b/>
          <w:bCs/>
          <w:color w:val="000000"/>
          <w:sz w:val="21"/>
          <w:szCs w:val="21"/>
        </w:rPr>
      </w:pPr>
    </w:p>
    <w:p w:rsidR="00320CF7" w:rsidRPr="007E2919" w:rsidRDefault="00320CF7" w:rsidP="007E2919">
      <w:pPr>
        <w:spacing w:line="240" w:lineRule="auto"/>
        <w:ind w:left="1440" w:hanging="1440"/>
        <w:rPr>
          <w:rFonts w:ascii="Book Antiqua" w:hAnsi="Book Antiqua" w:cs="Times New Roman"/>
          <w:b/>
          <w:bCs/>
          <w:color w:val="000000"/>
          <w:sz w:val="21"/>
          <w:szCs w:val="21"/>
        </w:rPr>
      </w:pPr>
      <w:r w:rsidRPr="007E2919">
        <w:rPr>
          <w:rFonts w:ascii="Book Antiqua" w:hAnsi="Book Antiqua" w:cs="Times New Roman"/>
          <w:b/>
          <w:bCs/>
          <w:color w:val="000000"/>
          <w:sz w:val="21"/>
          <w:szCs w:val="21"/>
        </w:rPr>
        <w:t>Keywords:</w:t>
      </w:r>
      <w:r w:rsidR="007C7203">
        <w:rPr>
          <w:rFonts w:ascii="Book Antiqua" w:hAnsi="Book Antiqua" w:cs="Times New Roman"/>
          <w:b/>
          <w:bCs/>
          <w:color w:val="000000"/>
          <w:sz w:val="21"/>
          <w:szCs w:val="21"/>
        </w:rPr>
        <w:t xml:space="preserve"> </w:t>
      </w:r>
      <w:r w:rsidR="00AB7183">
        <w:rPr>
          <w:rFonts w:ascii="Book Antiqua" w:hAnsi="Book Antiqua" w:cs="Times New Roman"/>
          <w:bCs/>
          <w:color w:val="000000"/>
          <w:sz w:val="21"/>
          <w:szCs w:val="21"/>
        </w:rPr>
        <w:t>Top-down approach, CDD a</w:t>
      </w:r>
      <w:r w:rsidRPr="007E2919">
        <w:rPr>
          <w:rFonts w:ascii="Book Antiqua" w:hAnsi="Book Antiqua" w:cs="Times New Roman"/>
          <w:bCs/>
          <w:color w:val="000000"/>
          <w:sz w:val="21"/>
          <w:szCs w:val="21"/>
        </w:rPr>
        <w:t>pproach, CSDP</w:t>
      </w:r>
    </w:p>
    <w:p w:rsidR="00E92E95" w:rsidRDefault="00E92E95" w:rsidP="00E92E95">
      <w:pPr>
        <w:spacing w:line="240" w:lineRule="auto"/>
        <w:rPr>
          <w:rFonts w:ascii="Book Antiqua" w:hAnsi="Book Antiqua" w:cs="Times New Roman"/>
          <w:b/>
          <w:bCs/>
          <w:color w:val="000000"/>
          <w:sz w:val="21"/>
          <w:szCs w:val="21"/>
        </w:rPr>
      </w:pPr>
    </w:p>
    <w:p w:rsidR="00320CF7" w:rsidRDefault="00E92E95" w:rsidP="00E92E95">
      <w:pPr>
        <w:spacing w:line="240" w:lineRule="auto"/>
        <w:rPr>
          <w:rFonts w:ascii="Book Antiqua" w:hAnsi="Book Antiqua" w:cs="Times New Roman"/>
          <w:b/>
          <w:bCs/>
          <w:color w:val="000000"/>
          <w:sz w:val="21"/>
          <w:szCs w:val="21"/>
        </w:rPr>
      </w:pPr>
      <w:r w:rsidRPr="007E2919">
        <w:rPr>
          <w:rFonts w:ascii="Book Antiqua" w:hAnsi="Book Antiqua" w:cs="Times New Roman"/>
          <w:b/>
          <w:bCs/>
          <w:color w:val="000000"/>
          <w:sz w:val="21"/>
          <w:szCs w:val="21"/>
        </w:rPr>
        <w:t>Introduction</w:t>
      </w:r>
    </w:p>
    <w:p w:rsidR="00E92E95" w:rsidRPr="007E2919" w:rsidRDefault="00E92E95" w:rsidP="00E92E95">
      <w:pPr>
        <w:spacing w:line="240" w:lineRule="auto"/>
        <w:rPr>
          <w:rFonts w:ascii="Book Antiqua" w:hAnsi="Book Antiqua" w:cs="Times New Roman"/>
          <w:b/>
          <w:bCs/>
          <w:color w:val="000000"/>
          <w:sz w:val="21"/>
          <w:szCs w:val="21"/>
        </w:rPr>
      </w:pPr>
    </w:p>
    <w:p w:rsidR="00320CF7" w:rsidRPr="007E2919" w:rsidRDefault="00320CF7" w:rsidP="007E2919">
      <w:pPr>
        <w:spacing w:line="240" w:lineRule="auto"/>
        <w:ind w:firstLine="720"/>
        <w:rPr>
          <w:rFonts w:ascii="Book Antiqua" w:hAnsi="Book Antiqua" w:cs="Times New Roman"/>
          <w:color w:val="000000"/>
          <w:sz w:val="21"/>
          <w:szCs w:val="21"/>
        </w:rPr>
      </w:pPr>
      <w:r w:rsidRPr="007E2919">
        <w:rPr>
          <w:rFonts w:ascii="Book Antiqua" w:hAnsi="Book Antiqua" w:cs="Times New Roman"/>
          <w:color w:val="000000"/>
          <w:sz w:val="21"/>
          <w:szCs w:val="21"/>
        </w:rPr>
        <w:t xml:space="preserve">Development issues are vital ingredients in </w:t>
      </w:r>
      <w:r w:rsidR="00E93327">
        <w:rPr>
          <w:rFonts w:ascii="Book Antiqua" w:hAnsi="Book Antiqua" w:cs="Times New Roman"/>
          <w:color w:val="000000"/>
          <w:sz w:val="21"/>
          <w:szCs w:val="21"/>
        </w:rPr>
        <w:t xml:space="preserve">the </w:t>
      </w:r>
      <w:r w:rsidRPr="007E2919">
        <w:rPr>
          <w:rFonts w:ascii="Book Antiqua" w:hAnsi="Book Antiqua" w:cs="Times New Roman"/>
          <w:color w:val="000000"/>
          <w:sz w:val="21"/>
          <w:szCs w:val="21"/>
        </w:rPr>
        <w:t>policy of any country. Development is a multidimensional process involving changes in structures, attitudes and institutions as well as acceleration of economic growth, the reduction of inequality and eradication of poverty. According to Agbamu (2006), development is a process of gradual change and planned inducement for progressive improvement. It entails improvement in the socio-economic and technological systems that operate in a given community. It consist</w:t>
      </w:r>
      <w:r w:rsidR="00E93327">
        <w:rPr>
          <w:rFonts w:ascii="Book Antiqua" w:hAnsi="Book Antiqua" w:cs="Times New Roman"/>
          <w:color w:val="000000"/>
          <w:sz w:val="21"/>
          <w:szCs w:val="21"/>
        </w:rPr>
        <w:t>s</w:t>
      </w:r>
      <w:r w:rsidRPr="007E2919">
        <w:rPr>
          <w:rFonts w:ascii="Book Antiqua" w:hAnsi="Book Antiqua" w:cs="Times New Roman"/>
          <w:color w:val="000000"/>
          <w:sz w:val="21"/>
          <w:szCs w:val="21"/>
        </w:rPr>
        <w:t xml:space="preserve"> of resources generation process, efficient utilization and conservation of resources, which culminate in output increase in all sectors of the economy and the distribution of the output in such a way as to enhance the quality of life of </w:t>
      </w:r>
      <w:r w:rsidR="00E93327">
        <w:rPr>
          <w:rFonts w:ascii="Book Antiqua" w:hAnsi="Book Antiqua" w:cs="Times New Roman"/>
          <w:color w:val="000000"/>
          <w:sz w:val="21"/>
          <w:szCs w:val="21"/>
        </w:rPr>
        <w:t xml:space="preserve">the </w:t>
      </w:r>
      <w:r w:rsidRPr="007E2919">
        <w:rPr>
          <w:rFonts w:ascii="Book Antiqua" w:hAnsi="Book Antiqua" w:cs="Times New Roman"/>
          <w:color w:val="000000"/>
          <w:sz w:val="21"/>
          <w:szCs w:val="21"/>
        </w:rPr>
        <w:t xml:space="preserve">general population. Development is about people, their quality of life and provision of basic needs including housing, food and shelter. </w:t>
      </w:r>
    </w:p>
    <w:p w:rsidR="00E92E95" w:rsidRDefault="00E92E95" w:rsidP="007E2919">
      <w:pPr>
        <w:spacing w:line="240" w:lineRule="auto"/>
        <w:ind w:firstLine="720"/>
        <w:rPr>
          <w:rFonts w:ascii="Book Antiqua" w:hAnsi="Book Antiqua" w:cs="Times New Roman"/>
          <w:color w:val="000000"/>
          <w:sz w:val="21"/>
          <w:szCs w:val="21"/>
        </w:rPr>
      </w:pPr>
    </w:p>
    <w:p w:rsidR="00320CF7" w:rsidRPr="007E2919" w:rsidRDefault="00320CF7" w:rsidP="007E2919">
      <w:pPr>
        <w:spacing w:line="240" w:lineRule="auto"/>
        <w:ind w:firstLine="720"/>
        <w:rPr>
          <w:rFonts w:ascii="Book Antiqua" w:hAnsi="Book Antiqua" w:cs="Times New Roman"/>
          <w:color w:val="000000"/>
          <w:sz w:val="21"/>
          <w:szCs w:val="21"/>
        </w:rPr>
      </w:pPr>
      <w:r w:rsidRPr="007E2919">
        <w:rPr>
          <w:rFonts w:ascii="Book Antiqua" w:hAnsi="Book Antiqua" w:cs="Times New Roman"/>
          <w:color w:val="000000"/>
          <w:sz w:val="21"/>
          <w:szCs w:val="21"/>
        </w:rPr>
        <w:t>There is no doubt that the rural areas in Nigeria are seriously facing the challenges of underdevelopment. These are of course, manifested in various ways viz. low investment in rural housing, poor schooling, poor nutrition and hunger. The rural sector is predominantly agriculture based and carries 70% of the 140 million people in the country and the bulk of its resources (CBN, 2006). It also employs about 90% of the country’s labour force (directly or indirectly) and contributes about 40% of the Gross Domestic Product (FMA&amp;WR, 2007). In spite of these indicators, rural areas have suffered neglect arising from an urban-based approach to national development adopted over the years.</w:t>
      </w:r>
    </w:p>
    <w:p w:rsidR="00E92E95" w:rsidRDefault="00E92E95" w:rsidP="007E2919">
      <w:pPr>
        <w:spacing w:line="240" w:lineRule="auto"/>
        <w:ind w:firstLine="720"/>
        <w:rPr>
          <w:rFonts w:ascii="Book Antiqua" w:hAnsi="Book Antiqua" w:cs="Times New Roman"/>
          <w:color w:val="000000"/>
          <w:sz w:val="21"/>
          <w:szCs w:val="21"/>
        </w:rPr>
      </w:pPr>
    </w:p>
    <w:p w:rsidR="00320CF7" w:rsidRPr="007E2919" w:rsidRDefault="00320CF7" w:rsidP="007E2919">
      <w:pPr>
        <w:spacing w:line="240" w:lineRule="auto"/>
        <w:ind w:firstLine="720"/>
        <w:rPr>
          <w:rFonts w:ascii="Book Antiqua" w:hAnsi="Book Antiqua" w:cs="Times New Roman"/>
          <w:color w:val="000000"/>
          <w:sz w:val="21"/>
          <w:szCs w:val="21"/>
        </w:rPr>
      </w:pPr>
      <w:r w:rsidRPr="007E2919">
        <w:rPr>
          <w:rFonts w:ascii="Book Antiqua" w:hAnsi="Book Antiqua" w:cs="Times New Roman"/>
          <w:color w:val="000000"/>
          <w:sz w:val="21"/>
          <w:szCs w:val="21"/>
        </w:rPr>
        <w:t xml:space="preserve">Considering this in-adequate attention on the development of rural areas, which has the highest population of the nation’s citizen, the country is still lagging behind in </w:t>
      </w:r>
      <w:r w:rsidR="00E93327">
        <w:rPr>
          <w:rFonts w:ascii="Book Antiqua" w:hAnsi="Book Antiqua" w:cs="Times New Roman"/>
          <w:color w:val="000000"/>
          <w:sz w:val="21"/>
          <w:szCs w:val="21"/>
        </w:rPr>
        <w:t xml:space="preserve">the </w:t>
      </w:r>
      <w:r w:rsidRPr="007E2919">
        <w:rPr>
          <w:rFonts w:ascii="Book Antiqua" w:hAnsi="Book Antiqua" w:cs="Times New Roman"/>
          <w:color w:val="000000"/>
          <w:sz w:val="21"/>
          <w:szCs w:val="21"/>
        </w:rPr>
        <w:t xml:space="preserve">area of development. </w:t>
      </w:r>
      <w:r w:rsidR="00E93327">
        <w:rPr>
          <w:rFonts w:ascii="Book Antiqua" w:hAnsi="Book Antiqua" w:cs="Times New Roman"/>
          <w:color w:val="000000"/>
          <w:sz w:val="21"/>
          <w:szCs w:val="21"/>
        </w:rPr>
        <w:t xml:space="preserve">The </w:t>
      </w:r>
      <w:r w:rsidRPr="007E2919">
        <w:rPr>
          <w:rFonts w:ascii="Book Antiqua" w:hAnsi="Book Antiqua" w:cs="Times New Roman"/>
          <w:color w:val="000000"/>
          <w:sz w:val="21"/>
          <w:szCs w:val="21"/>
        </w:rPr>
        <w:t xml:space="preserve">United Nations Development Programme (UNDP, 2000) revealed a low human development index for Nigeria and other developing countries in Africa. </w:t>
      </w:r>
      <w:r w:rsidRPr="007E2919">
        <w:rPr>
          <w:rFonts w:ascii="Book Antiqua" w:hAnsi="Book Antiqua" w:cs="Times New Roman"/>
          <w:color w:val="000000"/>
          <w:sz w:val="21"/>
          <w:szCs w:val="21"/>
        </w:rPr>
        <w:lastRenderedPageBreak/>
        <w:t>The identified low human development index is the resultant effect of poor development in agriculture, their major occupation and rural infrastructure for the people. The issue of rural infrastructural development requires urgent attention as it plays a very significant role in enhancing agricultural production and produce marketing (Munonye, 2008) which will in turn improve the socio-economic standard while reducing the poverty level in the country.</w:t>
      </w:r>
    </w:p>
    <w:p w:rsidR="00E92E95" w:rsidRDefault="00E92E95" w:rsidP="007E2919">
      <w:pPr>
        <w:spacing w:line="240" w:lineRule="auto"/>
        <w:ind w:firstLine="720"/>
        <w:rPr>
          <w:rFonts w:ascii="Book Antiqua" w:hAnsi="Book Antiqua" w:cs="Times New Roman"/>
          <w:color w:val="000000"/>
          <w:sz w:val="21"/>
          <w:szCs w:val="21"/>
        </w:rPr>
      </w:pPr>
    </w:p>
    <w:p w:rsidR="00320CF7" w:rsidRPr="007E2919" w:rsidRDefault="00320CF7" w:rsidP="007E2919">
      <w:pPr>
        <w:spacing w:line="240" w:lineRule="auto"/>
        <w:ind w:firstLine="720"/>
        <w:rPr>
          <w:rFonts w:ascii="Book Antiqua" w:hAnsi="Book Antiqua" w:cs="Times New Roman"/>
          <w:color w:val="000000"/>
          <w:sz w:val="21"/>
          <w:szCs w:val="21"/>
        </w:rPr>
      </w:pPr>
      <w:r w:rsidRPr="007E2919">
        <w:rPr>
          <w:rFonts w:ascii="Book Antiqua" w:hAnsi="Book Antiqua" w:cs="Times New Roman"/>
          <w:color w:val="000000"/>
          <w:sz w:val="21"/>
          <w:szCs w:val="21"/>
        </w:rPr>
        <w:t>Poverty in Nigeria is no longer viewed as a personal or family issue; it is a global issue needing redress. Over decades ago, several efforts have been made by successive governments in Nigeria to address issues relating to the development of the people and meeting their basic needs. These past efforts include: Operation Feed the Nation (OFN), Structural Adjustment</w:t>
      </w:r>
      <w:r w:rsidR="00E93327">
        <w:rPr>
          <w:rFonts w:ascii="Book Antiqua" w:hAnsi="Book Antiqua" w:cs="Times New Roman"/>
          <w:color w:val="000000"/>
          <w:sz w:val="21"/>
          <w:szCs w:val="21"/>
        </w:rPr>
        <w:t xml:space="preserve"> Programme</w:t>
      </w:r>
      <w:r w:rsidRPr="007E2919">
        <w:rPr>
          <w:rFonts w:ascii="Book Antiqua" w:hAnsi="Book Antiqua" w:cs="Times New Roman"/>
          <w:color w:val="000000"/>
          <w:sz w:val="21"/>
          <w:szCs w:val="21"/>
        </w:rPr>
        <w:t xml:space="preserve"> (SAP), National Accelerated Food Production (NAFPP), Green Revolution and Go back to Land Programmes as well as Directorate for Food Road and Rural Infrastructure (DFRRI) to mention a few (Fadairo and Yahaya, 2005). However, the programmes were not able to achieve as much as targeted (Onuk</w:t>
      </w:r>
      <w:r w:rsidRPr="007E2919">
        <w:rPr>
          <w:rFonts w:ascii="Book Antiqua" w:hAnsi="Book Antiqua" w:cs="Times New Roman"/>
          <w:i/>
          <w:color w:val="000000"/>
          <w:sz w:val="21"/>
          <w:szCs w:val="21"/>
        </w:rPr>
        <w:t>etal</w:t>
      </w:r>
      <w:r w:rsidRPr="007E2919">
        <w:rPr>
          <w:rFonts w:ascii="Book Antiqua" w:hAnsi="Book Antiqua" w:cs="Times New Roman"/>
          <w:color w:val="000000"/>
          <w:sz w:val="21"/>
          <w:szCs w:val="21"/>
        </w:rPr>
        <w:t xml:space="preserve">. 2009). The reason for </w:t>
      </w:r>
      <w:r w:rsidR="0073575D">
        <w:rPr>
          <w:rFonts w:ascii="Book Antiqua" w:hAnsi="Book Antiqua" w:cs="Times New Roman"/>
          <w:color w:val="000000"/>
          <w:sz w:val="21"/>
          <w:szCs w:val="21"/>
        </w:rPr>
        <w:t xml:space="preserve">the </w:t>
      </w:r>
      <w:r w:rsidRPr="007E2919">
        <w:rPr>
          <w:rFonts w:ascii="Book Antiqua" w:hAnsi="Book Antiqua" w:cs="Times New Roman"/>
          <w:color w:val="000000"/>
          <w:sz w:val="21"/>
          <w:szCs w:val="21"/>
        </w:rPr>
        <w:t>fail</w:t>
      </w:r>
      <w:r w:rsidR="0073575D">
        <w:rPr>
          <w:rFonts w:ascii="Book Antiqua" w:hAnsi="Book Antiqua" w:cs="Times New Roman"/>
          <w:color w:val="000000"/>
          <w:sz w:val="21"/>
          <w:szCs w:val="21"/>
        </w:rPr>
        <w:t>ure</w:t>
      </w:r>
      <w:r w:rsidRPr="007E2919">
        <w:rPr>
          <w:rFonts w:ascii="Book Antiqua" w:hAnsi="Book Antiqua" w:cs="Times New Roman"/>
          <w:color w:val="000000"/>
          <w:sz w:val="21"/>
          <w:szCs w:val="21"/>
        </w:rPr>
        <w:t xml:space="preserve"> of these efforts was</w:t>
      </w:r>
      <w:r w:rsidR="0073575D">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the wrong approach to the problem rather than lack of sufficient investment fund</w:t>
      </w:r>
      <w:r w:rsidR="00CE20C9">
        <w:rPr>
          <w:rFonts w:ascii="Book Antiqua" w:hAnsi="Book Antiqua" w:cs="Times New Roman"/>
          <w:color w:val="000000"/>
          <w:sz w:val="21"/>
          <w:szCs w:val="21"/>
        </w:rPr>
        <w:t>s</w:t>
      </w:r>
      <w:r w:rsidRPr="007E2919">
        <w:rPr>
          <w:rFonts w:ascii="Book Antiqua" w:hAnsi="Book Antiqua" w:cs="Times New Roman"/>
          <w:color w:val="000000"/>
          <w:sz w:val="21"/>
          <w:szCs w:val="21"/>
        </w:rPr>
        <w:t xml:space="preserve">. </w:t>
      </w:r>
    </w:p>
    <w:p w:rsidR="00E92E95" w:rsidRDefault="00E92E95" w:rsidP="007E2919">
      <w:pPr>
        <w:spacing w:line="240" w:lineRule="auto"/>
        <w:ind w:firstLine="720"/>
        <w:rPr>
          <w:rFonts w:ascii="Book Antiqua" w:hAnsi="Book Antiqua" w:cs="Times New Roman"/>
          <w:color w:val="000000"/>
          <w:sz w:val="21"/>
          <w:szCs w:val="21"/>
        </w:rPr>
      </w:pPr>
    </w:p>
    <w:p w:rsidR="00320CF7" w:rsidRPr="007E2919" w:rsidRDefault="00320CF7" w:rsidP="007E2919">
      <w:pPr>
        <w:spacing w:line="240" w:lineRule="auto"/>
        <w:ind w:firstLine="720"/>
        <w:rPr>
          <w:rFonts w:ascii="Book Antiqua" w:hAnsi="Book Antiqua" w:cs="Times New Roman"/>
          <w:color w:val="000000"/>
          <w:sz w:val="21"/>
          <w:szCs w:val="21"/>
        </w:rPr>
      </w:pPr>
      <w:r w:rsidRPr="007E2919">
        <w:rPr>
          <w:rFonts w:ascii="Book Antiqua" w:hAnsi="Book Antiqua" w:cs="Times New Roman"/>
          <w:color w:val="000000"/>
          <w:sz w:val="21"/>
          <w:szCs w:val="21"/>
        </w:rPr>
        <w:t>To correct these anomalies, Community and Social Development Projects CSDP, which was one of</w:t>
      </w:r>
      <w:r w:rsidR="00697309">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 xml:space="preserve">the recent developmental programme of Nigerian government in collaboration with World Bank, utilized the community driven development approach (participatory approach) to foster development. The project was a merger of the defunct Local Empowerment and Environmental Management Project (L.E.E.M.P) and Community-based Poverty Reduction Project (C.P.R.P).The L.E.E.M.P began in 2004 and ended in 2009 (CSDP, 2011). The project was a response to the global emphasis on achieving  the millennium development goals in particular and the target to halve the proportion of people living in extreme poverty by 2015 (Akinwande, 2010). The CSDP recognized the failure of past projects which invested in the top–bottom approach in service delivery and therefore employed </w:t>
      </w:r>
      <w:r w:rsidR="00CE20C9">
        <w:rPr>
          <w:rFonts w:ascii="Book Antiqua" w:hAnsi="Book Antiqua" w:cs="Times New Roman"/>
          <w:color w:val="000000"/>
          <w:sz w:val="21"/>
          <w:szCs w:val="21"/>
        </w:rPr>
        <w:t xml:space="preserve">the </w:t>
      </w:r>
      <w:r w:rsidRPr="007E2919">
        <w:rPr>
          <w:rFonts w:ascii="Book Antiqua" w:hAnsi="Book Antiqua" w:cs="Times New Roman"/>
          <w:color w:val="000000"/>
          <w:sz w:val="21"/>
          <w:szCs w:val="21"/>
        </w:rPr>
        <w:t xml:space="preserve">CDD approach to implement its development intervention. The main goal of the CSDP was to harness local resources (human and material) towards reducing poverty and the physical deterioration of the environment (CSDP, 2011) in participating states. A strong link existed across all the levels of government, at the federal level, the supervision of the activities of the CSDP was under the auspices of the ministry of finance while the direct responsibility of implementation rested </w:t>
      </w:r>
      <w:r w:rsidRPr="007E2919">
        <w:rPr>
          <w:rFonts w:ascii="Book Antiqua" w:hAnsi="Book Antiqua" w:cs="Times New Roman"/>
          <w:color w:val="000000"/>
          <w:sz w:val="21"/>
          <w:szCs w:val="21"/>
        </w:rPr>
        <w:lastRenderedPageBreak/>
        <w:t>on the Federal Support Planning Unit (F.S.P.U). This unit was solely responsible for financial management, gender, environmental capacity issues and it was saddled with the responsibility of providing technical assistance to the state agencies. At the Local government level, a relationship existed between Local government areas and communities within the areas while at the community level, the communities were involved in micro-project identification, human resource provision and monitoring of the projects.</w:t>
      </w:r>
    </w:p>
    <w:p w:rsidR="00697309" w:rsidRDefault="00697309" w:rsidP="007E2919">
      <w:pPr>
        <w:spacing w:line="240" w:lineRule="auto"/>
        <w:ind w:firstLine="720"/>
        <w:rPr>
          <w:rFonts w:ascii="Book Antiqua" w:hAnsi="Book Antiqua" w:cs="Times New Roman"/>
          <w:color w:val="000000"/>
          <w:sz w:val="21"/>
          <w:szCs w:val="21"/>
        </w:rPr>
      </w:pPr>
    </w:p>
    <w:p w:rsidR="00320CF7" w:rsidRPr="007E2919" w:rsidRDefault="00320CF7" w:rsidP="007E2919">
      <w:pPr>
        <w:spacing w:line="240" w:lineRule="auto"/>
        <w:ind w:firstLine="720"/>
        <w:rPr>
          <w:rFonts w:ascii="Book Antiqua" w:hAnsi="Book Antiqua" w:cs="Times New Roman"/>
          <w:color w:val="000000"/>
          <w:sz w:val="21"/>
          <w:szCs w:val="21"/>
        </w:rPr>
      </w:pPr>
      <w:r w:rsidRPr="007E2919">
        <w:rPr>
          <w:rFonts w:ascii="Book Antiqua" w:hAnsi="Book Antiqua" w:cs="Times New Roman"/>
          <w:color w:val="000000"/>
          <w:sz w:val="21"/>
          <w:szCs w:val="21"/>
        </w:rPr>
        <w:t>It is a general belief that Community Driven Development approach is highly participatory and has the potential to achieve monumental development of rural communities (Akinwande, 2010). The popularity of the CDD stems from its potential to develop projects and program</w:t>
      </w:r>
      <w:r w:rsidR="00CE20C9">
        <w:rPr>
          <w:rFonts w:ascii="Book Antiqua" w:hAnsi="Book Antiqua" w:cs="Times New Roman"/>
          <w:color w:val="000000"/>
          <w:sz w:val="21"/>
          <w:szCs w:val="21"/>
        </w:rPr>
        <w:t>me</w:t>
      </w:r>
      <w:r w:rsidRPr="007E2919">
        <w:rPr>
          <w:rFonts w:ascii="Book Antiqua" w:hAnsi="Book Antiqua" w:cs="Times New Roman"/>
          <w:color w:val="000000"/>
          <w:sz w:val="21"/>
          <w:szCs w:val="21"/>
        </w:rPr>
        <w:t>s that are sustainable and responsive to local priorities, empower local communities, to manage and govern their own development program</w:t>
      </w:r>
      <w:r w:rsidR="00CE20C9">
        <w:rPr>
          <w:rFonts w:ascii="Book Antiqua" w:hAnsi="Book Antiqua" w:cs="Times New Roman"/>
          <w:color w:val="000000"/>
          <w:sz w:val="21"/>
          <w:szCs w:val="21"/>
        </w:rPr>
        <w:t>me</w:t>
      </w:r>
      <w:r w:rsidRPr="007E2919">
        <w:rPr>
          <w:rFonts w:ascii="Book Antiqua" w:hAnsi="Book Antiqua" w:cs="Times New Roman"/>
          <w:color w:val="000000"/>
          <w:sz w:val="21"/>
          <w:szCs w:val="21"/>
        </w:rPr>
        <w:t xml:space="preserve">s and more effectively target poor and vulnerable groups (World Bank, 2005). Oyo State as one of the participating states benefited </w:t>
      </w:r>
      <w:r w:rsidR="00CE20C9">
        <w:rPr>
          <w:rFonts w:ascii="Book Antiqua" w:hAnsi="Book Antiqua" w:cs="Times New Roman"/>
          <w:color w:val="000000"/>
          <w:sz w:val="21"/>
          <w:szCs w:val="21"/>
        </w:rPr>
        <w:t xml:space="preserve">from a </w:t>
      </w:r>
      <w:r w:rsidRPr="007E2919">
        <w:rPr>
          <w:rFonts w:ascii="Book Antiqua" w:hAnsi="Book Antiqua" w:cs="Times New Roman"/>
          <w:color w:val="000000"/>
          <w:sz w:val="21"/>
          <w:szCs w:val="21"/>
        </w:rPr>
        <w:t xml:space="preserve">series of projects and the agency anchoring the project in the state is referred to as Oyo State Community and Social Development Agency. This agency in Oyo State, just like in other participating states utilized the Community Driven Development approach in service delivery in order to </w:t>
      </w:r>
      <w:r w:rsidR="00CE20C9">
        <w:rPr>
          <w:rFonts w:ascii="Book Antiqua" w:hAnsi="Book Antiqua" w:cs="Times New Roman"/>
          <w:color w:val="000000"/>
          <w:sz w:val="21"/>
          <w:szCs w:val="21"/>
        </w:rPr>
        <w:t>achieve</w:t>
      </w:r>
      <w:r w:rsidRPr="007E2919">
        <w:rPr>
          <w:rFonts w:ascii="Book Antiqua" w:hAnsi="Book Antiqua" w:cs="Times New Roman"/>
          <w:color w:val="000000"/>
          <w:sz w:val="21"/>
          <w:szCs w:val="21"/>
        </w:rPr>
        <w:t xml:space="preserve"> its goals. It is believed that this approach would be able to guarantee sustainable results while at the same time empowering the target communities to take decisions on their own. Although, </w:t>
      </w:r>
      <w:r w:rsidR="00CE20C9">
        <w:rPr>
          <w:rFonts w:ascii="Book Antiqua" w:hAnsi="Book Antiqua" w:cs="Times New Roman"/>
          <w:color w:val="000000"/>
          <w:sz w:val="21"/>
          <w:szCs w:val="21"/>
        </w:rPr>
        <w:t xml:space="preserve">the </w:t>
      </w:r>
      <w:r w:rsidRPr="007E2919">
        <w:rPr>
          <w:rFonts w:ascii="Book Antiqua" w:hAnsi="Book Antiqua" w:cs="Times New Roman"/>
          <w:color w:val="000000"/>
          <w:sz w:val="21"/>
          <w:szCs w:val="21"/>
        </w:rPr>
        <w:t xml:space="preserve">CDD approach has been confirmed potent by different donor agencies including international communities, there is a need to examine its perceived effectiveness from the beneficiaries’ point of view. It was against this background that this study set out to assess the perceived effectiveness of </w:t>
      </w:r>
      <w:r w:rsidR="00CE20C9">
        <w:rPr>
          <w:rFonts w:ascii="Book Antiqua" w:hAnsi="Book Antiqua" w:cs="Times New Roman"/>
          <w:color w:val="000000"/>
          <w:sz w:val="21"/>
          <w:szCs w:val="21"/>
        </w:rPr>
        <w:t xml:space="preserve">the </w:t>
      </w:r>
      <w:r w:rsidRPr="007E2919">
        <w:rPr>
          <w:rFonts w:ascii="Book Antiqua" w:hAnsi="Book Antiqua" w:cs="Times New Roman"/>
          <w:color w:val="000000"/>
          <w:sz w:val="21"/>
          <w:szCs w:val="21"/>
        </w:rPr>
        <w:t xml:space="preserve">CDD approach of CSD projects in selected Local Government Areas of Oyo State. </w:t>
      </w:r>
    </w:p>
    <w:p w:rsidR="00320CF7" w:rsidRPr="007E2919" w:rsidRDefault="00320CF7" w:rsidP="007E2919">
      <w:pPr>
        <w:spacing w:line="240" w:lineRule="auto"/>
        <w:ind w:left="540" w:hanging="540"/>
        <w:rPr>
          <w:rFonts w:ascii="Book Antiqua" w:hAnsi="Book Antiqua" w:cs="Times New Roman"/>
          <w:b/>
          <w:bCs/>
          <w:color w:val="000000"/>
          <w:sz w:val="21"/>
          <w:szCs w:val="21"/>
        </w:rPr>
      </w:pPr>
    </w:p>
    <w:p w:rsidR="00320CF7" w:rsidRPr="007E2919" w:rsidRDefault="00697309" w:rsidP="00B610B2">
      <w:pPr>
        <w:spacing w:line="240" w:lineRule="auto"/>
        <w:jc w:val="left"/>
        <w:rPr>
          <w:rFonts w:ascii="Book Antiqua" w:hAnsi="Book Antiqua" w:cs="Times New Roman"/>
          <w:color w:val="000000"/>
          <w:sz w:val="21"/>
          <w:szCs w:val="21"/>
        </w:rPr>
      </w:pPr>
      <w:r w:rsidRPr="007E2919">
        <w:rPr>
          <w:rFonts w:ascii="Book Antiqua" w:hAnsi="Book Antiqua" w:cs="Times New Roman"/>
          <w:b/>
          <w:bCs/>
          <w:color w:val="000000"/>
          <w:sz w:val="21"/>
          <w:szCs w:val="21"/>
        </w:rPr>
        <w:t>Method</w:t>
      </w:r>
      <w:r w:rsidR="00B610B2">
        <w:rPr>
          <w:rFonts w:ascii="Book Antiqua" w:hAnsi="Book Antiqua" w:cs="Times New Roman"/>
          <w:b/>
          <w:bCs/>
          <w:color w:val="000000"/>
          <w:sz w:val="21"/>
          <w:szCs w:val="21"/>
        </w:rPr>
        <w:t>ology</w:t>
      </w:r>
    </w:p>
    <w:p w:rsidR="00697309" w:rsidRDefault="00697309" w:rsidP="007E2919">
      <w:pPr>
        <w:spacing w:line="240" w:lineRule="auto"/>
        <w:rPr>
          <w:rFonts w:ascii="Book Antiqua" w:hAnsi="Book Antiqua" w:cs="Times New Roman"/>
          <w:color w:val="000000"/>
          <w:sz w:val="21"/>
          <w:szCs w:val="21"/>
        </w:rPr>
      </w:pPr>
    </w:p>
    <w:p w:rsidR="00320CF7" w:rsidRPr="007E2919" w:rsidRDefault="00320CF7" w:rsidP="007E2919">
      <w:pPr>
        <w:spacing w:line="240" w:lineRule="auto"/>
        <w:rPr>
          <w:rFonts w:ascii="Book Antiqua" w:hAnsi="Book Antiqua" w:cs="Times New Roman"/>
          <w:color w:val="000000"/>
          <w:sz w:val="21"/>
          <w:szCs w:val="21"/>
        </w:rPr>
      </w:pPr>
      <w:r w:rsidRPr="007E2919">
        <w:rPr>
          <w:rFonts w:ascii="Book Antiqua" w:hAnsi="Book Antiqua" w:cs="Times New Roman"/>
          <w:color w:val="000000"/>
          <w:sz w:val="21"/>
          <w:szCs w:val="21"/>
        </w:rPr>
        <w:tab/>
        <w:t xml:space="preserve">This study was carried out in Oyo state, South Western Nigeria. The state occupies a land area of 28454 sq km, with </w:t>
      </w:r>
      <w:r w:rsidR="00CE20C9">
        <w:rPr>
          <w:rFonts w:ascii="Book Antiqua" w:hAnsi="Book Antiqua" w:cs="Times New Roman"/>
          <w:color w:val="000000"/>
          <w:sz w:val="21"/>
          <w:szCs w:val="21"/>
        </w:rPr>
        <w:t xml:space="preserve">a </w:t>
      </w:r>
      <w:r w:rsidRPr="007E2919">
        <w:rPr>
          <w:rFonts w:ascii="Book Antiqua" w:hAnsi="Book Antiqua" w:cs="Times New Roman"/>
          <w:color w:val="000000"/>
          <w:sz w:val="21"/>
          <w:szCs w:val="21"/>
        </w:rPr>
        <w:t>total population of 5,591589 (NPC, 2006). The settlement pattern reveals that there is a variety of ethnic nationalit</w:t>
      </w:r>
      <w:r w:rsidR="00CE20C9">
        <w:rPr>
          <w:rFonts w:ascii="Book Antiqua" w:hAnsi="Book Antiqua" w:cs="Times New Roman"/>
          <w:color w:val="000000"/>
          <w:sz w:val="21"/>
          <w:szCs w:val="21"/>
        </w:rPr>
        <w:t>ies</w:t>
      </w:r>
      <w:r w:rsidRPr="007E2919">
        <w:rPr>
          <w:rFonts w:ascii="Book Antiqua" w:hAnsi="Book Antiqua" w:cs="Times New Roman"/>
          <w:color w:val="000000"/>
          <w:sz w:val="21"/>
          <w:szCs w:val="21"/>
        </w:rPr>
        <w:t xml:space="preserve"> residing in the state. The study population consisted of members of the Community project management committee, Local government Desk Officers as well as the managing team of the Oyo State Community and Social development Agency in the study area. </w:t>
      </w:r>
      <w:r w:rsidRPr="007E2919">
        <w:rPr>
          <w:rFonts w:ascii="Book Antiqua" w:hAnsi="Book Antiqua" w:cs="Times New Roman"/>
          <w:sz w:val="21"/>
          <w:szCs w:val="21"/>
        </w:rPr>
        <w:t xml:space="preserve">Multi stage </w:t>
      </w:r>
      <w:r w:rsidRPr="007E2919">
        <w:rPr>
          <w:rFonts w:ascii="Book Antiqua" w:hAnsi="Book Antiqua" w:cs="Times New Roman"/>
          <w:sz w:val="21"/>
          <w:szCs w:val="21"/>
        </w:rPr>
        <w:lastRenderedPageBreak/>
        <w:t xml:space="preserve">sampling was used to select respondents for this study. Out of </w:t>
      </w:r>
      <w:r w:rsidR="002D5B10">
        <w:rPr>
          <w:rFonts w:ascii="Book Antiqua" w:hAnsi="Book Antiqua" w:cs="Times New Roman"/>
          <w:sz w:val="21"/>
          <w:szCs w:val="21"/>
        </w:rPr>
        <w:t xml:space="preserve">the </w:t>
      </w:r>
      <w:r w:rsidRPr="007E2919">
        <w:rPr>
          <w:rFonts w:ascii="Book Antiqua" w:hAnsi="Book Antiqua" w:cs="Times New Roman"/>
          <w:sz w:val="21"/>
          <w:szCs w:val="21"/>
        </w:rPr>
        <w:t>33 Local Government</w:t>
      </w:r>
      <w:r w:rsidR="002D5B10">
        <w:rPr>
          <w:rFonts w:ascii="Book Antiqua" w:hAnsi="Book Antiqua" w:cs="Times New Roman"/>
          <w:sz w:val="21"/>
          <w:szCs w:val="21"/>
        </w:rPr>
        <w:t xml:space="preserve"> Areas</w:t>
      </w:r>
      <w:r w:rsidRPr="007E2919">
        <w:rPr>
          <w:rFonts w:ascii="Book Antiqua" w:hAnsi="Book Antiqua" w:cs="Times New Roman"/>
          <w:sz w:val="21"/>
          <w:szCs w:val="21"/>
        </w:rPr>
        <w:t xml:space="preserve"> present in Oyo State, thirteen (13) Local Government Areas (LGAs) participated in Community and Social Development Projects.</w:t>
      </w:r>
      <w:r w:rsidR="002D5B10">
        <w:rPr>
          <w:rFonts w:ascii="Book Antiqua" w:hAnsi="Book Antiqua" w:cs="Times New Roman"/>
          <w:sz w:val="21"/>
          <w:szCs w:val="21"/>
        </w:rPr>
        <w:t xml:space="preserve"> </w:t>
      </w:r>
      <w:r w:rsidRPr="007E2919">
        <w:rPr>
          <w:rFonts w:ascii="Book Antiqua" w:hAnsi="Book Antiqua" w:cs="Times New Roman"/>
          <w:sz w:val="21"/>
          <w:szCs w:val="21"/>
        </w:rPr>
        <w:t xml:space="preserve">Three (3) 25% </w:t>
      </w:r>
      <w:r w:rsidR="002D5B10">
        <w:rPr>
          <w:rFonts w:ascii="Book Antiqua" w:hAnsi="Book Antiqua" w:cs="Times New Roman"/>
          <w:sz w:val="21"/>
          <w:szCs w:val="21"/>
        </w:rPr>
        <w:t xml:space="preserve">of </w:t>
      </w:r>
      <w:r w:rsidRPr="007E2919">
        <w:rPr>
          <w:rFonts w:ascii="Book Antiqua" w:hAnsi="Book Antiqua" w:cs="Times New Roman"/>
          <w:sz w:val="21"/>
          <w:szCs w:val="21"/>
        </w:rPr>
        <w:t>Local Government Areas;</w:t>
      </w:r>
      <w:r w:rsidR="00697309">
        <w:rPr>
          <w:rFonts w:ascii="Book Antiqua" w:hAnsi="Book Antiqua" w:cs="Times New Roman"/>
          <w:sz w:val="21"/>
          <w:szCs w:val="21"/>
        </w:rPr>
        <w:t xml:space="preserve"> </w:t>
      </w:r>
      <w:r w:rsidRPr="007E2919">
        <w:rPr>
          <w:rFonts w:ascii="Book Antiqua" w:hAnsi="Book Antiqua" w:cs="Times New Roman"/>
          <w:color w:val="000000"/>
          <w:sz w:val="21"/>
          <w:szCs w:val="21"/>
        </w:rPr>
        <w:t xml:space="preserve">Egbeda, Ibadan North-West and Ibadan North-East, </w:t>
      </w:r>
      <w:r w:rsidRPr="007E2919">
        <w:rPr>
          <w:rFonts w:ascii="Book Antiqua" w:hAnsi="Book Antiqua" w:cs="Times New Roman"/>
          <w:sz w:val="21"/>
          <w:szCs w:val="21"/>
        </w:rPr>
        <w:t xml:space="preserve">were randomly selected, out of which eight (8) communities were purposively selected from the three selected LGAs being the communities where the project has been fully implemented. </w:t>
      </w:r>
      <w:r w:rsidRPr="007E2919">
        <w:rPr>
          <w:rFonts w:ascii="Book Antiqua" w:hAnsi="Book Antiqua" w:cs="Times New Roman"/>
          <w:color w:val="000000"/>
          <w:sz w:val="21"/>
          <w:szCs w:val="21"/>
        </w:rPr>
        <w:t>The communities selected from Egbeda include Kajorepo, Oganla-alewe, Ifesowapo; from Ibadan North-East, the communities are Koloko-idiobi, Abayomi</w:t>
      </w:r>
      <w:r w:rsidR="00697309">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Atele and IderaOluwa while</w:t>
      </w:r>
      <w:r w:rsidR="00697309">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in</w:t>
      </w:r>
      <w:r w:rsidR="00697309">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Ibadan</w:t>
      </w:r>
      <w:r w:rsidR="00287C2F">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North-West, the communities are Isokan and Adedokun</w:t>
      </w:r>
      <w:r w:rsidRPr="007E2919">
        <w:rPr>
          <w:rFonts w:ascii="Book Antiqua" w:hAnsi="Book Antiqua" w:cs="Times New Roman"/>
          <w:b/>
          <w:bCs/>
          <w:color w:val="000000"/>
          <w:sz w:val="21"/>
          <w:szCs w:val="21"/>
        </w:rPr>
        <w:t>.</w:t>
      </w:r>
      <w:r w:rsidRPr="007E2919">
        <w:rPr>
          <w:rFonts w:ascii="Book Antiqua" w:hAnsi="Book Antiqua" w:cs="Times New Roman"/>
          <w:sz w:val="21"/>
          <w:szCs w:val="21"/>
        </w:rPr>
        <w:t xml:space="preserve">  One hundred and twenty (120) respondents were randomly selected from the eight communities to form the sample size for the study. </w:t>
      </w:r>
    </w:p>
    <w:p w:rsidR="00697309" w:rsidRDefault="00697309" w:rsidP="007E2919">
      <w:pPr>
        <w:spacing w:line="240" w:lineRule="auto"/>
        <w:ind w:firstLine="720"/>
        <w:rPr>
          <w:rFonts w:ascii="Book Antiqua" w:hAnsi="Book Antiqua" w:cs="Times New Roman"/>
          <w:color w:val="000000"/>
          <w:sz w:val="21"/>
          <w:szCs w:val="21"/>
        </w:rPr>
      </w:pPr>
    </w:p>
    <w:p w:rsidR="00320CF7" w:rsidRPr="007E2919" w:rsidRDefault="00320CF7" w:rsidP="007E2919">
      <w:pPr>
        <w:spacing w:line="240" w:lineRule="auto"/>
        <w:ind w:firstLine="720"/>
        <w:rPr>
          <w:rFonts w:ascii="Book Antiqua" w:hAnsi="Book Antiqua" w:cs="Times New Roman"/>
          <w:color w:val="000000"/>
          <w:sz w:val="21"/>
          <w:szCs w:val="21"/>
        </w:rPr>
      </w:pPr>
      <w:r w:rsidRPr="007E2919">
        <w:rPr>
          <w:rFonts w:ascii="Book Antiqua" w:hAnsi="Book Antiqua" w:cs="Times New Roman"/>
          <w:color w:val="000000"/>
          <w:sz w:val="21"/>
          <w:szCs w:val="21"/>
        </w:rPr>
        <w:t>Data were collected through the use of questionnaires and interview schedule</w:t>
      </w:r>
      <w:r w:rsidR="002D5B10">
        <w:rPr>
          <w:rFonts w:ascii="Book Antiqua" w:hAnsi="Book Antiqua" w:cs="Times New Roman"/>
          <w:color w:val="000000"/>
          <w:sz w:val="21"/>
          <w:szCs w:val="21"/>
        </w:rPr>
        <w:t>s</w:t>
      </w:r>
      <w:r w:rsidRPr="007E2919">
        <w:rPr>
          <w:rFonts w:ascii="Book Antiqua" w:hAnsi="Book Antiqua" w:cs="Times New Roman"/>
          <w:color w:val="000000"/>
          <w:sz w:val="21"/>
          <w:szCs w:val="21"/>
        </w:rPr>
        <w:t xml:space="preserve"> designed to cover information on personal characteristics, benefits derived from CSDP, extent of involvement in CSDP and perceived effectiveness of CDD approach in CSDP.</w:t>
      </w:r>
      <w:r w:rsidR="00697309">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 xml:space="preserve">Extent of involvement in CSDP was measured on a four-point-scale of never involved = 0, mildly involved = 1, moderately involved = 2 and fully involved = 3. The highest score, lowest score and the mean were obtained. The mean score was used to categorize the respondents’ extent of involvement in CSDP. Respondents with scores below the mean were categorized as having low involvement in CSDP while respondents with mean score and above were grouped as highly involved in CSDP. Perceived effectiveness of </w:t>
      </w:r>
      <w:r w:rsidR="002D5B10">
        <w:rPr>
          <w:rFonts w:ascii="Book Antiqua" w:hAnsi="Book Antiqua" w:cs="Times New Roman"/>
          <w:color w:val="000000"/>
          <w:sz w:val="21"/>
          <w:szCs w:val="21"/>
        </w:rPr>
        <w:t xml:space="preserve">the </w:t>
      </w:r>
      <w:r w:rsidRPr="007E2919">
        <w:rPr>
          <w:rFonts w:ascii="Book Antiqua" w:hAnsi="Book Antiqua" w:cs="Times New Roman"/>
          <w:color w:val="000000"/>
          <w:sz w:val="21"/>
          <w:szCs w:val="21"/>
        </w:rPr>
        <w:t>CDD approach of CSDP was measured using a three-point scale of strongly agree, agree and disagree and score</w:t>
      </w:r>
      <w:r w:rsidR="002D5B10">
        <w:rPr>
          <w:rFonts w:ascii="Book Antiqua" w:hAnsi="Book Antiqua" w:cs="Times New Roman"/>
          <w:color w:val="000000"/>
          <w:sz w:val="21"/>
          <w:szCs w:val="21"/>
        </w:rPr>
        <w:t>s</w:t>
      </w:r>
      <w:r w:rsidRPr="007E2919">
        <w:rPr>
          <w:rFonts w:ascii="Book Antiqua" w:hAnsi="Book Antiqua" w:cs="Times New Roman"/>
          <w:color w:val="000000"/>
          <w:sz w:val="21"/>
          <w:szCs w:val="21"/>
        </w:rPr>
        <w:t xml:space="preserve"> of</w:t>
      </w:r>
      <w:r w:rsidR="002D5B10">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 xml:space="preserve">3,2,1 were assigned respectively. The highest score, the lowest score and mean were obtained. The mean was used to categorize the respondents based on their perceived effectiveness of </w:t>
      </w:r>
      <w:r w:rsidR="002D5B10">
        <w:rPr>
          <w:rFonts w:ascii="Book Antiqua" w:hAnsi="Book Antiqua" w:cs="Times New Roman"/>
          <w:color w:val="000000"/>
          <w:sz w:val="21"/>
          <w:szCs w:val="21"/>
        </w:rPr>
        <w:t xml:space="preserve">the </w:t>
      </w:r>
      <w:r w:rsidRPr="007E2919">
        <w:rPr>
          <w:rFonts w:ascii="Book Antiqua" w:hAnsi="Book Antiqua" w:cs="Times New Roman"/>
          <w:color w:val="000000"/>
          <w:sz w:val="21"/>
          <w:szCs w:val="21"/>
        </w:rPr>
        <w:t>CDD approach of CSDP (Much effective or less effective) based on the deviation of individual score</w:t>
      </w:r>
      <w:r w:rsidR="002D5B10">
        <w:rPr>
          <w:rFonts w:ascii="Book Antiqua" w:hAnsi="Book Antiqua" w:cs="Times New Roman"/>
          <w:color w:val="000000"/>
          <w:sz w:val="21"/>
          <w:szCs w:val="21"/>
        </w:rPr>
        <w:t>s</w:t>
      </w:r>
      <w:r w:rsidRPr="007E2919">
        <w:rPr>
          <w:rFonts w:ascii="Book Antiqua" w:hAnsi="Book Antiqua" w:cs="Times New Roman"/>
          <w:color w:val="000000"/>
          <w:sz w:val="21"/>
          <w:szCs w:val="21"/>
        </w:rPr>
        <w:t xml:space="preserve"> from the mean.</w:t>
      </w:r>
    </w:p>
    <w:p w:rsidR="00697309" w:rsidRDefault="00697309" w:rsidP="007E2919">
      <w:pPr>
        <w:spacing w:line="240" w:lineRule="auto"/>
        <w:ind w:firstLine="720"/>
        <w:rPr>
          <w:rFonts w:ascii="Book Antiqua" w:hAnsi="Book Antiqua" w:cs="Times New Roman"/>
          <w:color w:val="000000"/>
          <w:sz w:val="21"/>
          <w:szCs w:val="21"/>
        </w:rPr>
      </w:pPr>
    </w:p>
    <w:p w:rsidR="00320CF7" w:rsidRPr="007E2919" w:rsidRDefault="00320CF7" w:rsidP="007E2919">
      <w:pPr>
        <w:spacing w:line="240" w:lineRule="auto"/>
        <w:ind w:firstLine="720"/>
        <w:rPr>
          <w:rFonts w:ascii="Book Antiqua" w:hAnsi="Book Antiqua" w:cs="Times New Roman"/>
          <w:color w:val="000000"/>
          <w:sz w:val="21"/>
          <w:szCs w:val="21"/>
        </w:rPr>
      </w:pPr>
      <w:r w:rsidRPr="007E2919">
        <w:rPr>
          <w:rFonts w:ascii="Book Antiqua" w:hAnsi="Book Antiqua" w:cs="Times New Roman"/>
          <w:color w:val="000000"/>
          <w:sz w:val="21"/>
          <w:szCs w:val="21"/>
        </w:rPr>
        <w:t xml:space="preserve">Out of 120 questionnaires provided for data collection, one hundred and one 101 were retrieved for analysis. Data were </w:t>
      </w:r>
      <w:r w:rsidRPr="007E2919">
        <w:rPr>
          <w:rFonts w:ascii="Book Antiqua" w:hAnsi="Book Antiqua" w:cs="Times New Roman"/>
          <w:sz w:val="21"/>
          <w:szCs w:val="21"/>
        </w:rPr>
        <w:t xml:space="preserve">analyzed with the aids of mean, frequency count, percentage and Pearson Product Moment Correlation PPMC.  </w:t>
      </w:r>
    </w:p>
    <w:p w:rsidR="00320CF7" w:rsidRPr="007E2919" w:rsidRDefault="00320CF7" w:rsidP="007E2919">
      <w:pPr>
        <w:spacing w:line="240" w:lineRule="auto"/>
        <w:rPr>
          <w:rFonts w:ascii="Book Antiqua" w:hAnsi="Book Antiqua" w:cs="Times New Roman"/>
          <w:b/>
          <w:bCs/>
          <w:color w:val="000000"/>
          <w:sz w:val="21"/>
          <w:szCs w:val="21"/>
        </w:rPr>
      </w:pPr>
    </w:p>
    <w:p w:rsidR="002D5B10" w:rsidRDefault="002D5B10" w:rsidP="00697309">
      <w:pPr>
        <w:spacing w:line="240" w:lineRule="auto"/>
        <w:rPr>
          <w:rFonts w:ascii="Book Antiqua" w:hAnsi="Book Antiqua" w:cs="Times New Roman"/>
          <w:b/>
          <w:bCs/>
          <w:color w:val="000000"/>
          <w:sz w:val="21"/>
          <w:szCs w:val="21"/>
        </w:rPr>
      </w:pPr>
    </w:p>
    <w:p w:rsidR="002D5B10" w:rsidRDefault="002D5B10" w:rsidP="00697309">
      <w:pPr>
        <w:spacing w:line="240" w:lineRule="auto"/>
        <w:rPr>
          <w:rFonts w:ascii="Book Antiqua" w:hAnsi="Book Antiqua" w:cs="Times New Roman"/>
          <w:b/>
          <w:bCs/>
          <w:color w:val="000000"/>
          <w:sz w:val="21"/>
          <w:szCs w:val="21"/>
        </w:rPr>
      </w:pPr>
    </w:p>
    <w:p w:rsidR="002D5B10" w:rsidRDefault="002D5B10" w:rsidP="00697309">
      <w:pPr>
        <w:spacing w:line="240" w:lineRule="auto"/>
        <w:rPr>
          <w:rFonts w:ascii="Book Antiqua" w:hAnsi="Book Antiqua" w:cs="Times New Roman"/>
          <w:b/>
          <w:bCs/>
          <w:color w:val="000000"/>
          <w:sz w:val="21"/>
          <w:szCs w:val="21"/>
        </w:rPr>
      </w:pPr>
    </w:p>
    <w:p w:rsidR="00320CF7" w:rsidRDefault="00697309" w:rsidP="00697309">
      <w:pPr>
        <w:spacing w:line="240" w:lineRule="auto"/>
        <w:rPr>
          <w:rFonts w:ascii="Book Antiqua" w:hAnsi="Book Antiqua" w:cs="Times New Roman"/>
          <w:b/>
          <w:bCs/>
          <w:color w:val="000000"/>
          <w:sz w:val="21"/>
          <w:szCs w:val="21"/>
        </w:rPr>
      </w:pPr>
      <w:r>
        <w:rPr>
          <w:rFonts w:ascii="Book Antiqua" w:hAnsi="Book Antiqua" w:cs="Times New Roman"/>
          <w:b/>
          <w:bCs/>
          <w:color w:val="000000"/>
          <w:sz w:val="21"/>
          <w:szCs w:val="21"/>
        </w:rPr>
        <w:lastRenderedPageBreak/>
        <w:t>Results a</w:t>
      </w:r>
      <w:r w:rsidRPr="007E2919">
        <w:rPr>
          <w:rFonts w:ascii="Book Antiqua" w:hAnsi="Book Antiqua" w:cs="Times New Roman"/>
          <w:b/>
          <w:bCs/>
          <w:color w:val="000000"/>
          <w:sz w:val="21"/>
          <w:szCs w:val="21"/>
        </w:rPr>
        <w:t>nd Discussion</w:t>
      </w:r>
    </w:p>
    <w:p w:rsidR="0088459F" w:rsidRDefault="0088459F" w:rsidP="007E2919">
      <w:pPr>
        <w:spacing w:line="240" w:lineRule="auto"/>
        <w:rPr>
          <w:rFonts w:ascii="Book Antiqua" w:hAnsi="Book Antiqua" w:cs="Times New Roman"/>
          <w:b/>
          <w:bCs/>
          <w:i/>
          <w:color w:val="000000"/>
          <w:sz w:val="21"/>
          <w:szCs w:val="21"/>
        </w:rPr>
      </w:pPr>
    </w:p>
    <w:p w:rsidR="00320CF7" w:rsidRDefault="00320CF7" w:rsidP="007E2919">
      <w:pPr>
        <w:spacing w:line="240" w:lineRule="auto"/>
        <w:rPr>
          <w:rFonts w:ascii="Book Antiqua" w:hAnsi="Book Antiqua" w:cs="Times New Roman"/>
          <w:b/>
          <w:bCs/>
          <w:i/>
          <w:color w:val="000000"/>
          <w:sz w:val="21"/>
          <w:szCs w:val="21"/>
        </w:rPr>
      </w:pPr>
      <w:r w:rsidRPr="007E2919">
        <w:rPr>
          <w:rFonts w:ascii="Book Antiqua" w:hAnsi="Book Antiqua" w:cs="Times New Roman"/>
          <w:b/>
          <w:bCs/>
          <w:i/>
          <w:color w:val="000000"/>
          <w:sz w:val="21"/>
          <w:szCs w:val="21"/>
        </w:rPr>
        <w:t>Personal characteristics of the respondents</w:t>
      </w:r>
    </w:p>
    <w:p w:rsidR="00697309" w:rsidRPr="007E2919" w:rsidRDefault="00697309" w:rsidP="007E2919">
      <w:pPr>
        <w:spacing w:line="240" w:lineRule="auto"/>
        <w:rPr>
          <w:rFonts w:ascii="Book Antiqua" w:hAnsi="Book Antiqua" w:cs="Times New Roman"/>
          <w:i/>
          <w:color w:val="000000"/>
          <w:sz w:val="21"/>
          <w:szCs w:val="21"/>
        </w:rPr>
      </w:pPr>
    </w:p>
    <w:p w:rsidR="00320CF7" w:rsidRPr="007E2919" w:rsidRDefault="00320CF7" w:rsidP="007E2919">
      <w:pPr>
        <w:spacing w:line="240" w:lineRule="auto"/>
        <w:ind w:firstLine="720"/>
        <w:rPr>
          <w:rFonts w:ascii="Book Antiqua" w:hAnsi="Book Antiqua" w:cs="Times New Roman"/>
          <w:b/>
          <w:bCs/>
          <w:color w:val="000000"/>
          <w:sz w:val="21"/>
          <w:szCs w:val="21"/>
        </w:rPr>
      </w:pPr>
      <w:r w:rsidRPr="007E2919">
        <w:rPr>
          <w:rFonts w:ascii="Book Antiqua" w:hAnsi="Book Antiqua" w:cs="Times New Roman"/>
          <w:color w:val="000000"/>
          <w:sz w:val="21"/>
          <w:szCs w:val="21"/>
        </w:rPr>
        <w:t>Findings from the study (Table 1) showed that majority (68.3%) of the respondents were males. This implies that women were not highly represented in the Community Project Management Committee. This might be due to the multiple roles created for females within the household as opined by (Akinbile</w:t>
      </w:r>
      <w:r w:rsidR="00697309">
        <w:rPr>
          <w:rFonts w:ascii="Book Antiqua" w:hAnsi="Book Antiqua" w:cs="Times New Roman"/>
          <w:color w:val="000000"/>
          <w:sz w:val="21"/>
          <w:szCs w:val="21"/>
        </w:rPr>
        <w:t xml:space="preserve"> </w:t>
      </w:r>
      <w:r w:rsidRPr="007E2919">
        <w:rPr>
          <w:rFonts w:ascii="Book Antiqua" w:hAnsi="Book Antiqua" w:cs="Times New Roman"/>
          <w:i/>
          <w:color w:val="000000"/>
          <w:sz w:val="21"/>
          <w:szCs w:val="21"/>
        </w:rPr>
        <w:t>et. al</w:t>
      </w:r>
      <w:r w:rsidRPr="007E2919">
        <w:rPr>
          <w:rFonts w:ascii="Book Antiqua" w:hAnsi="Book Antiqua" w:cs="Times New Roman"/>
          <w:color w:val="000000"/>
          <w:sz w:val="21"/>
          <w:szCs w:val="21"/>
        </w:rPr>
        <w:t>, 2006). Most (53.5%) were Christians, Married (82.2%), with one form of education or the other (96.0%). Majority (56.6%) of the respondents were between ages 51 years and 60 years.</w:t>
      </w:r>
      <w:r w:rsidR="00697309">
        <w:rPr>
          <w:rFonts w:ascii="Book Antiqua" w:hAnsi="Book Antiqua" w:cs="Times New Roman"/>
          <w:color w:val="000000"/>
          <w:sz w:val="21"/>
          <w:szCs w:val="21"/>
        </w:rPr>
        <w:t xml:space="preserve"> </w:t>
      </w:r>
    </w:p>
    <w:p w:rsidR="00320CF7" w:rsidRPr="007E2919" w:rsidRDefault="00320CF7" w:rsidP="007E2919">
      <w:pPr>
        <w:spacing w:line="240" w:lineRule="auto"/>
        <w:rPr>
          <w:rFonts w:ascii="Book Antiqua" w:hAnsi="Book Antiqua" w:cs="Times New Roman"/>
          <w:b/>
          <w:bCs/>
          <w:color w:val="000000"/>
          <w:sz w:val="21"/>
          <w:szCs w:val="21"/>
        </w:rPr>
      </w:pPr>
    </w:p>
    <w:p w:rsidR="00320CF7" w:rsidRDefault="00320CF7" w:rsidP="007E2919">
      <w:pPr>
        <w:spacing w:line="240" w:lineRule="auto"/>
        <w:rPr>
          <w:rFonts w:ascii="Book Antiqua" w:hAnsi="Book Antiqua" w:cs="Times New Roman"/>
          <w:bCs/>
          <w:color w:val="000000"/>
          <w:sz w:val="21"/>
          <w:szCs w:val="21"/>
        </w:rPr>
      </w:pPr>
      <w:r w:rsidRPr="007E2919">
        <w:rPr>
          <w:rFonts w:ascii="Book Antiqua" w:hAnsi="Book Antiqua" w:cs="Times New Roman"/>
          <w:b/>
          <w:bCs/>
          <w:color w:val="000000"/>
          <w:sz w:val="21"/>
          <w:szCs w:val="21"/>
        </w:rPr>
        <w:t>Table 1</w:t>
      </w:r>
      <w:r w:rsidRPr="000134E1">
        <w:rPr>
          <w:rFonts w:ascii="Book Antiqua" w:hAnsi="Book Antiqua" w:cs="Times New Roman"/>
          <w:b/>
          <w:bCs/>
          <w:color w:val="000000"/>
          <w:sz w:val="21"/>
          <w:szCs w:val="21"/>
        </w:rPr>
        <w:t>:</w:t>
      </w:r>
      <w:r w:rsidR="007C7203">
        <w:rPr>
          <w:rFonts w:ascii="Book Antiqua" w:hAnsi="Book Antiqua" w:cs="Times New Roman"/>
          <w:b/>
          <w:bCs/>
          <w:color w:val="000000"/>
          <w:sz w:val="21"/>
          <w:szCs w:val="21"/>
        </w:rPr>
        <w:t xml:space="preserve"> </w:t>
      </w:r>
      <w:r w:rsidRPr="000134E1">
        <w:rPr>
          <w:rFonts w:ascii="Book Antiqua" w:hAnsi="Book Antiqua" w:cs="Times New Roman"/>
          <w:b/>
          <w:bCs/>
          <w:color w:val="000000"/>
          <w:sz w:val="21"/>
          <w:szCs w:val="21"/>
        </w:rPr>
        <w:t xml:space="preserve">Distribution of respondents based on their personal </w:t>
      </w:r>
      <w:r w:rsidR="007C7203">
        <w:rPr>
          <w:rFonts w:ascii="Book Antiqua" w:hAnsi="Book Antiqua" w:cs="Times New Roman"/>
          <w:b/>
          <w:bCs/>
          <w:color w:val="000000"/>
          <w:sz w:val="21"/>
          <w:szCs w:val="21"/>
        </w:rPr>
        <w:tab/>
        <w:t xml:space="preserve"> </w:t>
      </w:r>
      <w:r w:rsidR="007C7203">
        <w:rPr>
          <w:rFonts w:ascii="Book Antiqua" w:hAnsi="Book Antiqua" w:cs="Times New Roman"/>
          <w:b/>
          <w:bCs/>
          <w:color w:val="000000"/>
          <w:sz w:val="21"/>
          <w:szCs w:val="21"/>
        </w:rPr>
        <w:tab/>
        <w:t xml:space="preserve">  </w:t>
      </w:r>
      <w:r w:rsidRPr="000134E1">
        <w:rPr>
          <w:rFonts w:ascii="Book Antiqua" w:hAnsi="Book Antiqua" w:cs="Times New Roman"/>
          <w:b/>
          <w:bCs/>
          <w:color w:val="000000"/>
          <w:sz w:val="21"/>
          <w:szCs w:val="21"/>
        </w:rPr>
        <w:t>characteristics</w:t>
      </w:r>
    </w:p>
    <w:p w:rsidR="00697309" w:rsidRPr="007E2919" w:rsidRDefault="00697309" w:rsidP="007E2919">
      <w:pPr>
        <w:spacing w:line="240" w:lineRule="auto"/>
        <w:rPr>
          <w:rFonts w:ascii="Book Antiqua" w:hAnsi="Book Antiqua" w:cs="Times New Roman"/>
          <w:b/>
          <w:bCs/>
          <w:color w:val="000000"/>
          <w:sz w:val="21"/>
          <w:szCs w:val="21"/>
        </w:rPr>
      </w:pPr>
    </w:p>
    <w:tbl>
      <w:tblPr>
        <w:tblW w:w="7088" w:type="dxa"/>
        <w:tblInd w:w="119" w:type="dxa"/>
        <w:tblBorders>
          <w:top w:val="single" w:sz="4" w:space="0" w:color="auto"/>
          <w:bottom w:val="single" w:sz="4" w:space="0" w:color="auto"/>
        </w:tblBorders>
        <w:tblLayout w:type="fixed"/>
        <w:tblLook w:val="00A0"/>
      </w:tblPr>
      <w:tblGrid>
        <w:gridCol w:w="2977"/>
        <w:gridCol w:w="2552"/>
        <w:gridCol w:w="1559"/>
      </w:tblGrid>
      <w:tr w:rsidR="00320CF7" w:rsidRPr="007E2919" w:rsidTr="00697309">
        <w:trPr>
          <w:trHeight w:val="215"/>
        </w:trPr>
        <w:tc>
          <w:tcPr>
            <w:tcW w:w="2977" w:type="dxa"/>
            <w:tcBorders>
              <w:top w:val="single" w:sz="4" w:space="0" w:color="auto"/>
              <w:bottom w:val="single" w:sz="4" w:space="0" w:color="auto"/>
            </w:tcBorders>
          </w:tcPr>
          <w:p w:rsidR="00320CF7" w:rsidRPr="007E2919" w:rsidRDefault="00320CF7" w:rsidP="007E2919">
            <w:pPr>
              <w:spacing w:line="240" w:lineRule="auto"/>
              <w:rPr>
                <w:rFonts w:ascii="Book Antiqua" w:hAnsi="Book Antiqua" w:cs="Times New Roman"/>
                <w:b/>
                <w:bCs/>
                <w:color w:val="000000"/>
                <w:sz w:val="21"/>
                <w:szCs w:val="21"/>
              </w:rPr>
            </w:pPr>
            <w:r w:rsidRPr="007E2919">
              <w:rPr>
                <w:rFonts w:ascii="Book Antiqua" w:hAnsi="Book Antiqua" w:cs="Times New Roman"/>
                <w:b/>
                <w:bCs/>
                <w:color w:val="000000"/>
                <w:sz w:val="21"/>
                <w:szCs w:val="21"/>
              </w:rPr>
              <w:t xml:space="preserve">Variables </w:t>
            </w:r>
          </w:p>
        </w:tc>
        <w:tc>
          <w:tcPr>
            <w:tcW w:w="2552" w:type="dxa"/>
            <w:tcBorders>
              <w:top w:val="single" w:sz="4" w:space="0" w:color="auto"/>
              <w:bottom w:val="single" w:sz="4" w:space="0" w:color="auto"/>
            </w:tcBorders>
          </w:tcPr>
          <w:p w:rsidR="00320CF7" w:rsidRPr="007E2919" w:rsidRDefault="00320CF7" w:rsidP="007E2919">
            <w:pPr>
              <w:spacing w:line="240" w:lineRule="auto"/>
              <w:rPr>
                <w:rFonts w:ascii="Book Antiqua" w:hAnsi="Book Antiqua" w:cs="Times New Roman"/>
                <w:b/>
                <w:bCs/>
                <w:color w:val="000000"/>
                <w:sz w:val="21"/>
                <w:szCs w:val="21"/>
              </w:rPr>
            </w:pPr>
            <w:r w:rsidRPr="007E2919">
              <w:rPr>
                <w:rFonts w:ascii="Book Antiqua" w:hAnsi="Book Antiqua" w:cs="Times New Roman"/>
                <w:b/>
                <w:bCs/>
                <w:color w:val="000000"/>
                <w:sz w:val="21"/>
                <w:szCs w:val="21"/>
              </w:rPr>
              <w:t>Frequency</w:t>
            </w:r>
          </w:p>
        </w:tc>
        <w:tc>
          <w:tcPr>
            <w:tcW w:w="1559" w:type="dxa"/>
            <w:tcBorders>
              <w:top w:val="single" w:sz="4" w:space="0" w:color="auto"/>
              <w:bottom w:val="single" w:sz="4" w:space="0" w:color="auto"/>
            </w:tcBorders>
          </w:tcPr>
          <w:p w:rsidR="00320CF7" w:rsidRPr="007E2919" w:rsidRDefault="00320CF7" w:rsidP="007E2919">
            <w:pPr>
              <w:spacing w:line="240" w:lineRule="auto"/>
              <w:rPr>
                <w:rFonts w:ascii="Book Antiqua" w:hAnsi="Book Antiqua" w:cs="Times New Roman"/>
                <w:b/>
                <w:bCs/>
                <w:color w:val="000000"/>
                <w:sz w:val="21"/>
                <w:szCs w:val="21"/>
              </w:rPr>
            </w:pPr>
            <w:r w:rsidRPr="007E2919">
              <w:rPr>
                <w:rFonts w:ascii="Book Antiqua" w:hAnsi="Book Antiqua" w:cs="Times New Roman"/>
                <w:b/>
                <w:bCs/>
                <w:color w:val="000000"/>
                <w:sz w:val="21"/>
                <w:szCs w:val="21"/>
              </w:rPr>
              <w:t>Percentage</w:t>
            </w:r>
          </w:p>
        </w:tc>
      </w:tr>
      <w:tr w:rsidR="00320CF7" w:rsidRPr="007E2919" w:rsidTr="00697309">
        <w:tc>
          <w:tcPr>
            <w:tcW w:w="2977" w:type="dxa"/>
            <w:tcBorders>
              <w:top w:val="single" w:sz="4" w:space="0" w:color="auto"/>
            </w:tcBorders>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b/>
                <w:bCs/>
                <w:color w:val="000000"/>
                <w:sz w:val="15"/>
                <w:szCs w:val="15"/>
              </w:rPr>
              <w:t>Age range in years</w:t>
            </w:r>
          </w:p>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31-40</w:t>
            </w:r>
          </w:p>
        </w:tc>
        <w:tc>
          <w:tcPr>
            <w:tcW w:w="2552" w:type="dxa"/>
            <w:tcBorders>
              <w:top w:val="single" w:sz="4" w:space="0" w:color="auto"/>
            </w:tcBorders>
          </w:tcPr>
          <w:p w:rsidR="00320CF7" w:rsidRPr="0088459F" w:rsidRDefault="00320CF7" w:rsidP="007E2919">
            <w:pPr>
              <w:tabs>
                <w:tab w:val="left" w:pos="2160"/>
              </w:tabs>
              <w:spacing w:line="240" w:lineRule="auto"/>
              <w:rPr>
                <w:rFonts w:ascii="Book Antiqua" w:hAnsi="Book Antiqua" w:cs="Times New Roman"/>
                <w:color w:val="000000"/>
                <w:sz w:val="15"/>
                <w:szCs w:val="15"/>
              </w:rPr>
            </w:pPr>
          </w:p>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10</w:t>
            </w:r>
          </w:p>
        </w:tc>
        <w:tc>
          <w:tcPr>
            <w:tcW w:w="1559" w:type="dxa"/>
            <w:tcBorders>
              <w:top w:val="single" w:sz="4" w:space="0" w:color="auto"/>
            </w:tcBorders>
          </w:tcPr>
          <w:p w:rsidR="00320CF7" w:rsidRPr="0088459F" w:rsidRDefault="00320CF7" w:rsidP="007E2919">
            <w:pPr>
              <w:tabs>
                <w:tab w:val="left" w:pos="2160"/>
              </w:tabs>
              <w:spacing w:line="240" w:lineRule="auto"/>
              <w:rPr>
                <w:rFonts w:ascii="Book Antiqua" w:hAnsi="Book Antiqua" w:cs="Times New Roman"/>
                <w:color w:val="000000"/>
                <w:sz w:val="15"/>
                <w:szCs w:val="15"/>
              </w:rPr>
            </w:pPr>
          </w:p>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9.9</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41-50</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25</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24.8</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51-60</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37</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36.6</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61-70</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22</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21.8</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Greater than 70</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7</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6.9</w:t>
            </w:r>
          </w:p>
        </w:tc>
      </w:tr>
      <w:tr w:rsidR="00320CF7" w:rsidRPr="007E2919" w:rsidTr="00697309">
        <w:tc>
          <w:tcPr>
            <w:tcW w:w="7088" w:type="dxa"/>
            <w:gridSpan w:val="3"/>
          </w:tcPr>
          <w:p w:rsidR="00320CF7" w:rsidRPr="0088459F" w:rsidRDefault="00320CF7" w:rsidP="007E2919">
            <w:pPr>
              <w:tabs>
                <w:tab w:val="left" w:pos="2160"/>
              </w:tabs>
              <w:spacing w:line="240" w:lineRule="auto"/>
              <w:rPr>
                <w:rFonts w:ascii="Book Antiqua" w:hAnsi="Book Antiqua" w:cs="Times New Roman"/>
                <w:b/>
                <w:bCs/>
                <w:color w:val="000000"/>
                <w:sz w:val="15"/>
                <w:szCs w:val="15"/>
              </w:rPr>
            </w:pPr>
            <w:r w:rsidRPr="0088459F">
              <w:rPr>
                <w:rFonts w:ascii="Book Antiqua" w:hAnsi="Book Antiqua" w:cs="Times New Roman"/>
                <w:b/>
                <w:bCs/>
                <w:color w:val="000000"/>
                <w:sz w:val="15"/>
                <w:szCs w:val="15"/>
              </w:rPr>
              <w:t>Sex</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Male</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69</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68.3</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Female</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32</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31.7</w:t>
            </w:r>
          </w:p>
        </w:tc>
      </w:tr>
      <w:tr w:rsidR="00320CF7" w:rsidRPr="007E2919" w:rsidTr="00697309">
        <w:tc>
          <w:tcPr>
            <w:tcW w:w="7088" w:type="dxa"/>
            <w:gridSpan w:val="3"/>
          </w:tcPr>
          <w:p w:rsidR="00320CF7" w:rsidRPr="0088459F" w:rsidRDefault="00320CF7" w:rsidP="007E2919">
            <w:pPr>
              <w:tabs>
                <w:tab w:val="left" w:pos="2160"/>
              </w:tabs>
              <w:spacing w:line="240" w:lineRule="auto"/>
              <w:rPr>
                <w:rFonts w:ascii="Book Antiqua" w:hAnsi="Book Antiqua" w:cs="Times New Roman"/>
                <w:b/>
                <w:bCs/>
                <w:color w:val="000000"/>
                <w:sz w:val="15"/>
                <w:szCs w:val="15"/>
              </w:rPr>
            </w:pPr>
            <w:r w:rsidRPr="0088459F">
              <w:rPr>
                <w:rFonts w:ascii="Book Antiqua" w:hAnsi="Book Antiqua" w:cs="Times New Roman"/>
                <w:b/>
                <w:bCs/>
                <w:color w:val="000000"/>
                <w:sz w:val="15"/>
                <w:szCs w:val="15"/>
              </w:rPr>
              <w:t>Marital status</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Single</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2</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2.0</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Married</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83</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82.2</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Separated</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5</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5.0</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Divorced</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1</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1.0</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Widowed</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10</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9.9</w:t>
            </w:r>
          </w:p>
        </w:tc>
      </w:tr>
      <w:tr w:rsidR="00320CF7" w:rsidRPr="007E2919" w:rsidTr="00697309">
        <w:tc>
          <w:tcPr>
            <w:tcW w:w="7088" w:type="dxa"/>
            <w:gridSpan w:val="3"/>
          </w:tcPr>
          <w:p w:rsidR="00320CF7" w:rsidRPr="0088459F" w:rsidRDefault="00320CF7" w:rsidP="007E2919">
            <w:pPr>
              <w:tabs>
                <w:tab w:val="left" w:pos="2160"/>
              </w:tabs>
              <w:spacing w:line="240" w:lineRule="auto"/>
              <w:rPr>
                <w:rFonts w:ascii="Book Antiqua" w:hAnsi="Book Antiqua" w:cs="Times New Roman"/>
                <w:b/>
                <w:bCs/>
                <w:color w:val="000000"/>
                <w:sz w:val="15"/>
                <w:szCs w:val="15"/>
              </w:rPr>
            </w:pPr>
            <w:r w:rsidRPr="0088459F">
              <w:rPr>
                <w:rFonts w:ascii="Book Antiqua" w:hAnsi="Book Antiqua" w:cs="Times New Roman"/>
                <w:b/>
                <w:bCs/>
                <w:color w:val="000000"/>
                <w:sz w:val="15"/>
                <w:szCs w:val="15"/>
              </w:rPr>
              <w:t>Religion</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Christianity</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54</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53.5</w:t>
            </w:r>
          </w:p>
        </w:tc>
      </w:tr>
      <w:tr w:rsidR="00320CF7" w:rsidRPr="007E2919" w:rsidTr="00697309">
        <w:tc>
          <w:tcPr>
            <w:tcW w:w="2977" w:type="dxa"/>
          </w:tcPr>
          <w:p w:rsidR="00320CF7" w:rsidRPr="0088459F" w:rsidRDefault="00320CF7" w:rsidP="00CF3C81">
            <w:pPr>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Islam</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47</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46.5</w:t>
            </w:r>
          </w:p>
        </w:tc>
      </w:tr>
      <w:tr w:rsidR="00320CF7" w:rsidRPr="007E2919" w:rsidTr="00697309">
        <w:tc>
          <w:tcPr>
            <w:tcW w:w="7088" w:type="dxa"/>
            <w:gridSpan w:val="3"/>
          </w:tcPr>
          <w:p w:rsidR="00320CF7" w:rsidRPr="0088459F" w:rsidRDefault="00320CF7" w:rsidP="007E2919">
            <w:pPr>
              <w:tabs>
                <w:tab w:val="left" w:pos="2160"/>
              </w:tabs>
              <w:spacing w:line="240" w:lineRule="auto"/>
              <w:rPr>
                <w:rFonts w:ascii="Book Antiqua" w:hAnsi="Book Antiqua" w:cs="Times New Roman"/>
                <w:b/>
                <w:bCs/>
                <w:color w:val="000000"/>
                <w:sz w:val="15"/>
                <w:szCs w:val="15"/>
              </w:rPr>
            </w:pPr>
            <w:r w:rsidRPr="0088459F">
              <w:rPr>
                <w:rFonts w:ascii="Book Antiqua" w:hAnsi="Book Antiqua" w:cs="Times New Roman"/>
                <w:b/>
                <w:bCs/>
                <w:color w:val="000000"/>
                <w:sz w:val="15"/>
                <w:szCs w:val="15"/>
              </w:rPr>
              <w:t>Level of education</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No formal education</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4</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4.0</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Primary</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10</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9.9</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Secondary</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30</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29.7</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Tertiary</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50</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49.5</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Adult education</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7</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6.9</w:t>
            </w:r>
          </w:p>
        </w:tc>
      </w:tr>
      <w:tr w:rsidR="00320CF7" w:rsidRPr="007E2919" w:rsidTr="00697309">
        <w:tc>
          <w:tcPr>
            <w:tcW w:w="7088" w:type="dxa"/>
            <w:gridSpan w:val="3"/>
          </w:tcPr>
          <w:p w:rsidR="00320CF7" w:rsidRPr="0088459F" w:rsidRDefault="00320CF7" w:rsidP="007E2919">
            <w:pPr>
              <w:tabs>
                <w:tab w:val="left" w:pos="2160"/>
              </w:tabs>
              <w:spacing w:line="240" w:lineRule="auto"/>
              <w:rPr>
                <w:rFonts w:ascii="Book Antiqua" w:hAnsi="Book Antiqua" w:cs="Times New Roman"/>
                <w:b/>
                <w:bCs/>
                <w:color w:val="000000"/>
                <w:sz w:val="15"/>
                <w:szCs w:val="15"/>
              </w:rPr>
            </w:pPr>
            <w:r w:rsidRPr="0088459F">
              <w:rPr>
                <w:rFonts w:ascii="Book Antiqua" w:hAnsi="Book Antiqua" w:cs="Times New Roman"/>
                <w:b/>
                <w:bCs/>
                <w:color w:val="000000"/>
                <w:sz w:val="15"/>
                <w:szCs w:val="15"/>
              </w:rPr>
              <w:t>Years of stay in the community</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 xml:space="preserve">1-10 </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29</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28.7</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 xml:space="preserve">11-20 </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25</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24.8</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21-30</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17</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16.8</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31-40</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17</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16.8</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41-50</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8</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7.9</w:t>
            </w:r>
          </w:p>
        </w:tc>
      </w:tr>
      <w:tr w:rsidR="00320CF7" w:rsidRPr="007E2919" w:rsidTr="00697309">
        <w:tc>
          <w:tcPr>
            <w:tcW w:w="2977"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Greater than 50 years</w:t>
            </w:r>
          </w:p>
        </w:tc>
        <w:tc>
          <w:tcPr>
            <w:tcW w:w="2552"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5</w:t>
            </w:r>
          </w:p>
        </w:tc>
        <w:tc>
          <w:tcPr>
            <w:tcW w:w="1559" w:type="dxa"/>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5.0</w:t>
            </w:r>
          </w:p>
        </w:tc>
      </w:tr>
      <w:tr w:rsidR="00320CF7" w:rsidRPr="007E2919" w:rsidTr="00697309">
        <w:tc>
          <w:tcPr>
            <w:tcW w:w="2977" w:type="dxa"/>
            <w:tcBorders>
              <w:bottom w:val="single" w:sz="4" w:space="0" w:color="auto"/>
            </w:tcBorders>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Total</w:t>
            </w:r>
          </w:p>
        </w:tc>
        <w:tc>
          <w:tcPr>
            <w:tcW w:w="2552" w:type="dxa"/>
            <w:tcBorders>
              <w:bottom w:val="single" w:sz="4" w:space="0" w:color="auto"/>
            </w:tcBorders>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101</w:t>
            </w:r>
          </w:p>
        </w:tc>
        <w:tc>
          <w:tcPr>
            <w:tcW w:w="1559" w:type="dxa"/>
            <w:tcBorders>
              <w:bottom w:val="single" w:sz="4" w:space="0" w:color="auto"/>
            </w:tcBorders>
          </w:tcPr>
          <w:p w:rsidR="00320CF7" w:rsidRPr="0088459F" w:rsidRDefault="00320CF7" w:rsidP="007E2919">
            <w:pPr>
              <w:tabs>
                <w:tab w:val="left" w:pos="2160"/>
              </w:tabs>
              <w:spacing w:line="240" w:lineRule="auto"/>
              <w:rPr>
                <w:rFonts w:ascii="Book Antiqua" w:hAnsi="Book Antiqua" w:cs="Times New Roman"/>
                <w:color w:val="000000"/>
                <w:sz w:val="15"/>
                <w:szCs w:val="15"/>
              </w:rPr>
            </w:pPr>
            <w:r w:rsidRPr="0088459F">
              <w:rPr>
                <w:rFonts w:ascii="Book Antiqua" w:hAnsi="Book Antiqua" w:cs="Times New Roman"/>
                <w:color w:val="000000"/>
                <w:sz w:val="15"/>
                <w:szCs w:val="15"/>
              </w:rPr>
              <w:t>100</w:t>
            </w:r>
          </w:p>
        </w:tc>
      </w:tr>
    </w:tbl>
    <w:p w:rsidR="00320CF7" w:rsidRPr="0088459F" w:rsidRDefault="00320CF7" w:rsidP="001264AE">
      <w:pPr>
        <w:spacing w:line="240" w:lineRule="auto"/>
        <w:rPr>
          <w:rFonts w:ascii="Book Antiqua" w:hAnsi="Book Antiqua" w:cs="Times New Roman"/>
          <w:b/>
          <w:bCs/>
          <w:i/>
          <w:color w:val="000000"/>
          <w:sz w:val="18"/>
          <w:szCs w:val="18"/>
        </w:rPr>
      </w:pPr>
      <w:r w:rsidRPr="0088459F">
        <w:rPr>
          <w:rFonts w:ascii="Book Antiqua" w:hAnsi="Book Antiqua" w:cs="Times New Roman"/>
          <w:b/>
          <w:bCs/>
          <w:i/>
          <w:color w:val="000000"/>
          <w:sz w:val="18"/>
          <w:szCs w:val="18"/>
        </w:rPr>
        <w:t>Source: Field Survey, 2012</w:t>
      </w:r>
    </w:p>
    <w:p w:rsidR="002D5B10" w:rsidRPr="007E2919" w:rsidRDefault="002D5B10" w:rsidP="002D5B10">
      <w:pPr>
        <w:spacing w:line="240" w:lineRule="auto"/>
        <w:ind w:firstLine="720"/>
        <w:rPr>
          <w:rFonts w:ascii="Book Antiqua" w:hAnsi="Book Antiqua" w:cs="Times New Roman"/>
          <w:b/>
          <w:bCs/>
          <w:color w:val="000000"/>
          <w:sz w:val="21"/>
          <w:szCs w:val="21"/>
        </w:rPr>
      </w:pPr>
      <w:r w:rsidRPr="007E2919">
        <w:rPr>
          <w:rFonts w:ascii="Book Antiqua" w:hAnsi="Book Antiqua" w:cs="Times New Roman"/>
          <w:color w:val="000000"/>
          <w:sz w:val="21"/>
          <w:szCs w:val="21"/>
        </w:rPr>
        <w:lastRenderedPageBreak/>
        <w:t>Majority (71.3%) of the respondents had spent more than 10 years in the community. This implies that respondent</w:t>
      </w:r>
      <w:r>
        <w:rPr>
          <w:rFonts w:ascii="Book Antiqua" w:hAnsi="Book Antiqua" w:cs="Times New Roman"/>
          <w:color w:val="000000"/>
          <w:sz w:val="21"/>
          <w:szCs w:val="21"/>
        </w:rPr>
        <w:t>s</w:t>
      </w:r>
      <w:r w:rsidRPr="007E2919">
        <w:rPr>
          <w:rFonts w:ascii="Book Antiqua" w:hAnsi="Book Antiqua" w:cs="Times New Roman"/>
          <w:color w:val="000000"/>
          <w:sz w:val="21"/>
          <w:szCs w:val="21"/>
        </w:rPr>
        <w:t xml:space="preserve"> have stayed long enough in the community to understand </w:t>
      </w:r>
      <w:r>
        <w:rPr>
          <w:rFonts w:ascii="Book Antiqua" w:hAnsi="Book Antiqua" w:cs="Times New Roman"/>
          <w:color w:val="000000"/>
          <w:sz w:val="21"/>
          <w:szCs w:val="21"/>
        </w:rPr>
        <w:t>the</w:t>
      </w:r>
      <w:r w:rsidR="00D02A27">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 xml:space="preserve">institutions operating in the </w:t>
      </w:r>
      <w:r w:rsidR="00D02A27" w:rsidRPr="007E2919">
        <w:rPr>
          <w:rFonts w:ascii="Book Antiqua" w:hAnsi="Book Antiqua" w:cs="Times New Roman"/>
          <w:color w:val="000000"/>
          <w:sz w:val="21"/>
          <w:szCs w:val="21"/>
        </w:rPr>
        <w:t>community</w:t>
      </w:r>
      <w:r w:rsidRPr="007E2919">
        <w:rPr>
          <w:rFonts w:ascii="Book Antiqua" w:hAnsi="Book Antiqua" w:cs="Times New Roman"/>
          <w:color w:val="000000"/>
          <w:sz w:val="21"/>
          <w:szCs w:val="21"/>
        </w:rPr>
        <w:t xml:space="preserve"> participate in development activities in the community as well as understand the local needs of residents in the community.</w:t>
      </w:r>
    </w:p>
    <w:p w:rsidR="000134E1" w:rsidRDefault="000134E1" w:rsidP="00287C2F">
      <w:pPr>
        <w:spacing w:line="240" w:lineRule="auto"/>
        <w:rPr>
          <w:rFonts w:ascii="Book Antiqua" w:hAnsi="Book Antiqua" w:cs="Times New Roman"/>
          <w:b/>
          <w:bCs/>
          <w:i/>
          <w:color w:val="000000"/>
          <w:sz w:val="21"/>
          <w:szCs w:val="21"/>
        </w:rPr>
      </w:pPr>
    </w:p>
    <w:p w:rsidR="00287C2F" w:rsidRDefault="00320CF7" w:rsidP="00287C2F">
      <w:pPr>
        <w:spacing w:line="240" w:lineRule="auto"/>
        <w:rPr>
          <w:rFonts w:ascii="Book Antiqua" w:hAnsi="Book Antiqua" w:cs="Times New Roman"/>
          <w:b/>
          <w:bCs/>
          <w:i/>
          <w:color w:val="000000"/>
          <w:sz w:val="21"/>
          <w:szCs w:val="21"/>
        </w:rPr>
      </w:pPr>
      <w:r w:rsidRPr="007E2919">
        <w:rPr>
          <w:rFonts w:ascii="Book Antiqua" w:hAnsi="Book Antiqua" w:cs="Times New Roman"/>
          <w:b/>
          <w:bCs/>
          <w:i/>
          <w:color w:val="000000"/>
          <w:sz w:val="21"/>
          <w:szCs w:val="21"/>
        </w:rPr>
        <w:t xml:space="preserve">Projects that communities </w:t>
      </w:r>
      <w:r w:rsidR="000B7450" w:rsidRPr="007E2919">
        <w:rPr>
          <w:rFonts w:ascii="Book Antiqua" w:hAnsi="Book Antiqua" w:cs="Times New Roman"/>
          <w:b/>
          <w:bCs/>
          <w:i/>
          <w:color w:val="000000"/>
          <w:sz w:val="21"/>
          <w:szCs w:val="21"/>
        </w:rPr>
        <w:t>benefited</w:t>
      </w:r>
      <w:r w:rsidRPr="007E2919">
        <w:rPr>
          <w:rFonts w:ascii="Book Antiqua" w:hAnsi="Book Antiqua" w:cs="Times New Roman"/>
          <w:b/>
          <w:bCs/>
          <w:i/>
          <w:color w:val="000000"/>
          <w:sz w:val="21"/>
          <w:szCs w:val="21"/>
        </w:rPr>
        <w:t xml:space="preserve"> from</w:t>
      </w:r>
    </w:p>
    <w:p w:rsidR="000134E1" w:rsidRDefault="000134E1" w:rsidP="00287C2F">
      <w:pPr>
        <w:spacing w:line="240" w:lineRule="auto"/>
        <w:rPr>
          <w:rFonts w:ascii="Book Antiqua" w:hAnsi="Book Antiqua" w:cs="Times New Roman"/>
          <w:b/>
          <w:bCs/>
          <w:i/>
          <w:color w:val="000000"/>
          <w:sz w:val="21"/>
          <w:szCs w:val="21"/>
        </w:rPr>
      </w:pPr>
    </w:p>
    <w:p w:rsidR="00320CF7" w:rsidRPr="00287C2F" w:rsidRDefault="00287C2F" w:rsidP="00287C2F">
      <w:pPr>
        <w:spacing w:line="240" w:lineRule="auto"/>
        <w:rPr>
          <w:rFonts w:ascii="Book Antiqua" w:hAnsi="Book Antiqua" w:cs="Times New Roman"/>
          <w:b/>
          <w:bCs/>
          <w:i/>
          <w:color w:val="000000"/>
          <w:sz w:val="21"/>
          <w:szCs w:val="21"/>
        </w:rPr>
      </w:pPr>
      <w:r>
        <w:rPr>
          <w:rFonts w:ascii="Book Antiqua" w:hAnsi="Book Antiqua" w:cs="Times New Roman"/>
          <w:b/>
          <w:bCs/>
          <w:i/>
          <w:color w:val="000000"/>
          <w:sz w:val="21"/>
          <w:szCs w:val="21"/>
        </w:rPr>
        <w:tab/>
      </w:r>
      <w:r w:rsidR="00320CF7" w:rsidRPr="007E2919">
        <w:rPr>
          <w:rFonts w:ascii="Book Antiqua" w:hAnsi="Book Antiqua" w:cs="Times New Roman"/>
          <w:color w:val="000000"/>
          <w:sz w:val="21"/>
          <w:szCs w:val="21"/>
        </w:rPr>
        <w:t>The survey (Table 2) revealed that the r</w:t>
      </w:r>
      <w:r>
        <w:rPr>
          <w:rFonts w:ascii="Book Antiqua" w:hAnsi="Book Antiqua" w:cs="Times New Roman"/>
          <w:color w:val="000000"/>
          <w:sz w:val="21"/>
          <w:szCs w:val="21"/>
        </w:rPr>
        <w:t>espondents’ communities benefit</w:t>
      </w:r>
      <w:r w:rsidR="00320CF7" w:rsidRPr="007E2919">
        <w:rPr>
          <w:rFonts w:ascii="Book Antiqua" w:hAnsi="Book Antiqua" w:cs="Times New Roman"/>
          <w:color w:val="000000"/>
          <w:sz w:val="21"/>
          <w:szCs w:val="21"/>
        </w:rPr>
        <w:t>ed series of projects such as borehole water, well, classrooms, health centers, market stalls,</w:t>
      </w:r>
      <w:r w:rsidR="00037822">
        <w:rPr>
          <w:rFonts w:ascii="Book Antiqua" w:hAnsi="Book Antiqua" w:cs="Times New Roman"/>
          <w:color w:val="000000"/>
          <w:sz w:val="21"/>
          <w:szCs w:val="21"/>
        </w:rPr>
        <w:t xml:space="preserve"> </w:t>
      </w:r>
      <w:r w:rsidR="00320CF7" w:rsidRPr="007E2919">
        <w:rPr>
          <w:rFonts w:ascii="Book Antiqua" w:hAnsi="Book Antiqua" w:cs="Times New Roman"/>
          <w:color w:val="000000"/>
          <w:sz w:val="21"/>
          <w:szCs w:val="21"/>
        </w:rPr>
        <w:t>road construction, drainage construction among others. From the identified projects, electricity, health centre and borehole</w:t>
      </w:r>
      <w:r>
        <w:rPr>
          <w:rFonts w:ascii="Book Antiqua" w:hAnsi="Book Antiqua" w:cs="Times New Roman"/>
          <w:color w:val="000000"/>
          <w:sz w:val="21"/>
          <w:szCs w:val="21"/>
        </w:rPr>
        <w:t xml:space="preserve"> were found to be mostly benefi</w:t>
      </w:r>
      <w:r w:rsidR="00320CF7" w:rsidRPr="007E2919">
        <w:rPr>
          <w:rFonts w:ascii="Book Antiqua" w:hAnsi="Book Antiqua" w:cs="Times New Roman"/>
          <w:color w:val="000000"/>
          <w:sz w:val="21"/>
          <w:szCs w:val="21"/>
        </w:rPr>
        <w:t xml:space="preserve">ted by the respondents’ communities with percentages of 83.2%, 52.5% and 52.3% respectively. This is a clear indication that facilities such as electricity, health centre and borehole water constituted the greatest need of majority of the communities covered. It further implies that the project implemented was based on </w:t>
      </w:r>
      <w:r w:rsidR="00D02A27">
        <w:rPr>
          <w:rFonts w:ascii="Book Antiqua" w:hAnsi="Book Antiqua" w:cs="Times New Roman"/>
          <w:color w:val="000000"/>
          <w:sz w:val="21"/>
          <w:szCs w:val="21"/>
        </w:rPr>
        <w:t>l</w:t>
      </w:r>
      <w:r w:rsidR="00320CF7" w:rsidRPr="007E2919">
        <w:rPr>
          <w:rFonts w:ascii="Book Antiqua" w:hAnsi="Book Antiqua" w:cs="Times New Roman"/>
          <w:color w:val="000000"/>
          <w:sz w:val="21"/>
          <w:szCs w:val="21"/>
        </w:rPr>
        <w:t>ocal needs. This is in line with the assertion of (Araral, 2009) that local needs inform the basis of projects implemen</w:t>
      </w:r>
      <w:r>
        <w:rPr>
          <w:rFonts w:ascii="Book Antiqua" w:hAnsi="Book Antiqua" w:cs="Times New Roman"/>
          <w:color w:val="000000"/>
          <w:sz w:val="21"/>
          <w:szCs w:val="21"/>
        </w:rPr>
        <w:t>ta</w:t>
      </w:r>
      <w:r w:rsidR="00320CF7" w:rsidRPr="007E2919">
        <w:rPr>
          <w:rFonts w:ascii="Book Antiqua" w:hAnsi="Book Antiqua" w:cs="Times New Roman"/>
          <w:color w:val="000000"/>
          <w:sz w:val="21"/>
          <w:szCs w:val="21"/>
        </w:rPr>
        <w:t xml:space="preserve">tion in CSDP. </w:t>
      </w:r>
    </w:p>
    <w:p w:rsidR="00320CF7" w:rsidRPr="007E2919" w:rsidRDefault="00320CF7" w:rsidP="007E2919">
      <w:pPr>
        <w:spacing w:line="240" w:lineRule="auto"/>
        <w:rPr>
          <w:rFonts w:ascii="Book Antiqua" w:hAnsi="Book Antiqua" w:cs="Times New Roman"/>
          <w:b/>
          <w:bCs/>
          <w:color w:val="000000"/>
          <w:sz w:val="21"/>
          <w:szCs w:val="21"/>
        </w:rPr>
      </w:pPr>
    </w:p>
    <w:p w:rsidR="00320CF7" w:rsidRPr="00037822" w:rsidRDefault="00320CF7" w:rsidP="007E2919">
      <w:pPr>
        <w:spacing w:line="240" w:lineRule="auto"/>
        <w:rPr>
          <w:rFonts w:ascii="Book Antiqua" w:hAnsi="Book Antiqua" w:cs="Times New Roman"/>
          <w:b/>
          <w:bCs/>
          <w:color w:val="000000"/>
          <w:sz w:val="21"/>
          <w:szCs w:val="21"/>
        </w:rPr>
      </w:pPr>
      <w:r w:rsidRPr="00037822">
        <w:rPr>
          <w:rFonts w:ascii="Book Antiqua" w:hAnsi="Book Antiqua" w:cs="Times New Roman"/>
          <w:b/>
          <w:bCs/>
          <w:color w:val="000000"/>
          <w:sz w:val="21"/>
          <w:szCs w:val="21"/>
        </w:rPr>
        <w:t>Table 2:  Projects r</w:t>
      </w:r>
      <w:r w:rsidR="00287C2F">
        <w:rPr>
          <w:rFonts w:ascii="Book Antiqua" w:hAnsi="Book Antiqua" w:cs="Times New Roman"/>
          <w:b/>
          <w:bCs/>
          <w:color w:val="000000"/>
          <w:sz w:val="21"/>
          <w:szCs w:val="21"/>
        </w:rPr>
        <w:t>espondents’ communities benefit</w:t>
      </w:r>
      <w:r w:rsidRPr="00037822">
        <w:rPr>
          <w:rFonts w:ascii="Book Antiqua" w:hAnsi="Book Antiqua" w:cs="Times New Roman"/>
          <w:b/>
          <w:bCs/>
          <w:color w:val="000000"/>
          <w:sz w:val="21"/>
          <w:szCs w:val="21"/>
        </w:rPr>
        <w:t>ed from</w:t>
      </w:r>
    </w:p>
    <w:p w:rsidR="00037822" w:rsidRPr="007E2919" w:rsidRDefault="00037822" w:rsidP="007E2919">
      <w:pPr>
        <w:spacing w:line="240" w:lineRule="auto"/>
        <w:rPr>
          <w:rFonts w:ascii="Book Antiqua" w:hAnsi="Book Antiqua" w:cs="Times New Roman"/>
          <w:bCs/>
          <w:color w:val="000000"/>
          <w:sz w:val="21"/>
          <w:szCs w:val="21"/>
        </w:rPr>
      </w:pPr>
    </w:p>
    <w:tbl>
      <w:tblPr>
        <w:tblW w:w="0" w:type="auto"/>
        <w:tblInd w:w="108" w:type="dxa"/>
        <w:tblLook w:val="00A0"/>
      </w:tblPr>
      <w:tblGrid>
        <w:gridCol w:w="582"/>
        <w:gridCol w:w="4128"/>
        <w:gridCol w:w="2458"/>
      </w:tblGrid>
      <w:tr w:rsidR="00320CF7" w:rsidRPr="007E2919" w:rsidTr="00037822">
        <w:tc>
          <w:tcPr>
            <w:tcW w:w="518" w:type="dxa"/>
            <w:tcBorders>
              <w:top w:val="single" w:sz="4" w:space="0" w:color="auto"/>
              <w:bottom w:val="single" w:sz="4" w:space="0" w:color="auto"/>
            </w:tcBorders>
          </w:tcPr>
          <w:p w:rsidR="00320CF7" w:rsidRPr="007E2919" w:rsidRDefault="00320CF7" w:rsidP="007E2919">
            <w:pPr>
              <w:spacing w:line="240" w:lineRule="auto"/>
              <w:rPr>
                <w:rFonts w:ascii="Book Antiqua" w:hAnsi="Book Antiqua" w:cs="Times New Roman"/>
                <w:b/>
                <w:bCs/>
                <w:color w:val="000000"/>
                <w:sz w:val="21"/>
                <w:szCs w:val="21"/>
              </w:rPr>
            </w:pPr>
            <w:r w:rsidRPr="007E2919">
              <w:rPr>
                <w:rFonts w:ascii="Book Antiqua" w:hAnsi="Book Antiqua" w:cs="Times New Roman"/>
                <w:b/>
                <w:bCs/>
                <w:color w:val="000000"/>
                <w:sz w:val="21"/>
                <w:szCs w:val="21"/>
              </w:rPr>
              <w:t>S/N</w:t>
            </w:r>
          </w:p>
        </w:tc>
        <w:tc>
          <w:tcPr>
            <w:tcW w:w="4173" w:type="dxa"/>
            <w:tcBorders>
              <w:top w:val="single" w:sz="4" w:space="0" w:color="auto"/>
              <w:bottom w:val="single" w:sz="4" w:space="0" w:color="auto"/>
            </w:tcBorders>
          </w:tcPr>
          <w:p w:rsidR="00320CF7" w:rsidRPr="007E2919" w:rsidRDefault="00320CF7" w:rsidP="007E2919">
            <w:pPr>
              <w:spacing w:line="240" w:lineRule="auto"/>
              <w:rPr>
                <w:rFonts w:ascii="Book Antiqua" w:hAnsi="Book Antiqua" w:cs="Times New Roman"/>
                <w:b/>
                <w:bCs/>
                <w:color w:val="000000"/>
                <w:sz w:val="21"/>
                <w:szCs w:val="21"/>
              </w:rPr>
            </w:pPr>
            <w:r w:rsidRPr="007E2919">
              <w:rPr>
                <w:rFonts w:ascii="Book Antiqua" w:hAnsi="Book Antiqua" w:cs="Times New Roman"/>
                <w:b/>
                <w:bCs/>
                <w:color w:val="000000"/>
                <w:sz w:val="21"/>
                <w:szCs w:val="21"/>
              </w:rPr>
              <w:t>Project bene</w:t>
            </w:r>
            <w:r w:rsidR="00287C2F">
              <w:rPr>
                <w:rFonts w:ascii="Book Antiqua" w:hAnsi="Book Antiqua" w:cs="Times New Roman"/>
                <w:b/>
                <w:bCs/>
                <w:color w:val="000000"/>
                <w:sz w:val="21"/>
                <w:szCs w:val="21"/>
              </w:rPr>
              <w:t>fit</w:t>
            </w:r>
            <w:r w:rsidRPr="007E2919">
              <w:rPr>
                <w:rFonts w:ascii="Book Antiqua" w:hAnsi="Book Antiqua" w:cs="Times New Roman"/>
                <w:b/>
                <w:bCs/>
                <w:color w:val="000000"/>
                <w:sz w:val="21"/>
                <w:szCs w:val="21"/>
              </w:rPr>
              <w:t>ed</w:t>
            </w:r>
          </w:p>
        </w:tc>
        <w:tc>
          <w:tcPr>
            <w:tcW w:w="2477" w:type="dxa"/>
            <w:tcBorders>
              <w:top w:val="single" w:sz="4" w:space="0" w:color="auto"/>
              <w:bottom w:val="single" w:sz="4" w:space="0" w:color="auto"/>
            </w:tcBorders>
          </w:tcPr>
          <w:p w:rsidR="00320CF7" w:rsidRPr="007E2919" w:rsidRDefault="00320CF7" w:rsidP="007E2919">
            <w:pPr>
              <w:spacing w:line="240" w:lineRule="auto"/>
              <w:rPr>
                <w:rFonts w:ascii="Book Antiqua" w:hAnsi="Book Antiqua" w:cs="Times New Roman"/>
                <w:b/>
                <w:bCs/>
                <w:color w:val="000000"/>
                <w:sz w:val="21"/>
                <w:szCs w:val="21"/>
              </w:rPr>
            </w:pPr>
            <w:r w:rsidRPr="007E2919">
              <w:rPr>
                <w:rFonts w:ascii="Book Antiqua" w:hAnsi="Book Antiqua" w:cs="Times New Roman"/>
                <w:b/>
                <w:bCs/>
                <w:color w:val="000000"/>
                <w:sz w:val="21"/>
                <w:szCs w:val="21"/>
              </w:rPr>
              <w:t>Frequency (%)</w:t>
            </w:r>
          </w:p>
        </w:tc>
      </w:tr>
      <w:tr w:rsidR="00320CF7" w:rsidRPr="007E2919" w:rsidTr="00037822">
        <w:tc>
          <w:tcPr>
            <w:tcW w:w="518" w:type="dxa"/>
            <w:tcBorders>
              <w:top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1</w:t>
            </w:r>
          </w:p>
        </w:tc>
        <w:tc>
          <w:tcPr>
            <w:tcW w:w="4173" w:type="dxa"/>
            <w:tcBorders>
              <w:top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Bore hole Water</w:t>
            </w:r>
          </w:p>
        </w:tc>
        <w:tc>
          <w:tcPr>
            <w:tcW w:w="2477" w:type="dxa"/>
            <w:tcBorders>
              <w:top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53(52.5)</w:t>
            </w:r>
          </w:p>
        </w:tc>
      </w:tr>
      <w:tr w:rsidR="00320CF7" w:rsidRPr="007E2919" w:rsidTr="00037822">
        <w:tc>
          <w:tcPr>
            <w:tcW w:w="518"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2</w:t>
            </w:r>
          </w:p>
        </w:tc>
        <w:tc>
          <w:tcPr>
            <w:tcW w:w="4173"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Well</w:t>
            </w:r>
          </w:p>
        </w:tc>
        <w:tc>
          <w:tcPr>
            <w:tcW w:w="247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11(10.9)</w:t>
            </w:r>
          </w:p>
        </w:tc>
      </w:tr>
      <w:tr w:rsidR="00320CF7" w:rsidRPr="007E2919" w:rsidTr="00037822">
        <w:tc>
          <w:tcPr>
            <w:tcW w:w="518"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3</w:t>
            </w:r>
          </w:p>
        </w:tc>
        <w:tc>
          <w:tcPr>
            <w:tcW w:w="4173"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Classroom Block</w:t>
            </w:r>
          </w:p>
        </w:tc>
        <w:tc>
          <w:tcPr>
            <w:tcW w:w="247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26(25.7)</w:t>
            </w:r>
          </w:p>
        </w:tc>
      </w:tr>
      <w:tr w:rsidR="00320CF7" w:rsidRPr="007E2919" w:rsidTr="00037822">
        <w:tc>
          <w:tcPr>
            <w:tcW w:w="518"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4</w:t>
            </w:r>
          </w:p>
        </w:tc>
        <w:tc>
          <w:tcPr>
            <w:tcW w:w="4173"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Health Centre</w:t>
            </w:r>
          </w:p>
        </w:tc>
        <w:tc>
          <w:tcPr>
            <w:tcW w:w="247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53(52.5)</w:t>
            </w:r>
          </w:p>
        </w:tc>
      </w:tr>
      <w:tr w:rsidR="00320CF7" w:rsidRPr="007E2919" w:rsidTr="00037822">
        <w:tc>
          <w:tcPr>
            <w:tcW w:w="518"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5</w:t>
            </w:r>
          </w:p>
        </w:tc>
        <w:tc>
          <w:tcPr>
            <w:tcW w:w="4173"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Market Stalls</w:t>
            </w:r>
          </w:p>
        </w:tc>
        <w:tc>
          <w:tcPr>
            <w:tcW w:w="247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0(0)</w:t>
            </w:r>
          </w:p>
        </w:tc>
      </w:tr>
      <w:tr w:rsidR="00320CF7" w:rsidRPr="007E2919" w:rsidTr="00037822">
        <w:tc>
          <w:tcPr>
            <w:tcW w:w="518"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6</w:t>
            </w:r>
          </w:p>
        </w:tc>
        <w:tc>
          <w:tcPr>
            <w:tcW w:w="4173"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Road construction</w:t>
            </w:r>
          </w:p>
        </w:tc>
        <w:tc>
          <w:tcPr>
            <w:tcW w:w="247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42(41.6)</w:t>
            </w:r>
          </w:p>
        </w:tc>
      </w:tr>
      <w:tr w:rsidR="00320CF7" w:rsidRPr="007E2919" w:rsidTr="00037822">
        <w:tc>
          <w:tcPr>
            <w:tcW w:w="518"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7</w:t>
            </w:r>
          </w:p>
        </w:tc>
        <w:tc>
          <w:tcPr>
            <w:tcW w:w="4173"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Drainage Construction</w:t>
            </w:r>
          </w:p>
        </w:tc>
        <w:tc>
          <w:tcPr>
            <w:tcW w:w="247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48(47.5)</w:t>
            </w:r>
          </w:p>
        </w:tc>
      </w:tr>
      <w:tr w:rsidR="00320CF7" w:rsidRPr="007E2919" w:rsidTr="00037822">
        <w:tc>
          <w:tcPr>
            <w:tcW w:w="518"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8</w:t>
            </w:r>
          </w:p>
        </w:tc>
        <w:tc>
          <w:tcPr>
            <w:tcW w:w="4173"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Electricity extension</w:t>
            </w:r>
          </w:p>
        </w:tc>
        <w:tc>
          <w:tcPr>
            <w:tcW w:w="247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84(83.2)</w:t>
            </w:r>
          </w:p>
        </w:tc>
      </w:tr>
      <w:tr w:rsidR="00320CF7" w:rsidRPr="007E2919" w:rsidTr="00037822">
        <w:tc>
          <w:tcPr>
            <w:tcW w:w="518"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9</w:t>
            </w:r>
          </w:p>
        </w:tc>
        <w:tc>
          <w:tcPr>
            <w:tcW w:w="4173"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Culvert</w:t>
            </w:r>
          </w:p>
        </w:tc>
        <w:tc>
          <w:tcPr>
            <w:tcW w:w="247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30(29.7)</w:t>
            </w:r>
          </w:p>
        </w:tc>
      </w:tr>
      <w:tr w:rsidR="00320CF7" w:rsidRPr="007E2919" w:rsidTr="00037822">
        <w:tc>
          <w:tcPr>
            <w:tcW w:w="518"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10</w:t>
            </w:r>
          </w:p>
        </w:tc>
        <w:tc>
          <w:tcPr>
            <w:tcW w:w="4173"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Bridge Construction</w:t>
            </w:r>
          </w:p>
        </w:tc>
        <w:tc>
          <w:tcPr>
            <w:tcW w:w="247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14(13.9)</w:t>
            </w:r>
          </w:p>
        </w:tc>
      </w:tr>
      <w:tr w:rsidR="00320CF7" w:rsidRPr="007E2919" w:rsidTr="00037822">
        <w:tc>
          <w:tcPr>
            <w:tcW w:w="518"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11</w:t>
            </w:r>
          </w:p>
        </w:tc>
        <w:tc>
          <w:tcPr>
            <w:tcW w:w="4173"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Toilet</w:t>
            </w:r>
          </w:p>
        </w:tc>
        <w:tc>
          <w:tcPr>
            <w:tcW w:w="247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12(11.9)</w:t>
            </w:r>
          </w:p>
        </w:tc>
      </w:tr>
      <w:tr w:rsidR="00320CF7" w:rsidRPr="007E2919" w:rsidTr="00037822">
        <w:trPr>
          <w:trHeight w:val="216"/>
        </w:trPr>
        <w:tc>
          <w:tcPr>
            <w:tcW w:w="518" w:type="dxa"/>
            <w:tcBorders>
              <w:bottom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12</w:t>
            </w:r>
          </w:p>
        </w:tc>
        <w:tc>
          <w:tcPr>
            <w:tcW w:w="4173" w:type="dxa"/>
            <w:tcBorders>
              <w:bottom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Transformer</w:t>
            </w:r>
          </w:p>
        </w:tc>
        <w:tc>
          <w:tcPr>
            <w:tcW w:w="2477" w:type="dxa"/>
            <w:tcBorders>
              <w:bottom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5(5.0)</w:t>
            </w:r>
          </w:p>
        </w:tc>
      </w:tr>
    </w:tbl>
    <w:p w:rsidR="00320CF7" w:rsidRPr="007E2919" w:rsidRDefault="00320CF7" w:rsidP="007E2919">
      <w:pPr>
        <w:spacing w:line="240" w:lineRule="auto"/>
        <w:rPr>
          <w:rFonts w:ascii="Book Antiqua" w:hAnsi="Book Antiqua" w:cs="Times New Roman"/>
          <w:b/>
          <w:bCs/>
          <w:i/>
          <w:color w:val="000000"/>
          <w:sz w:val="21"/>
          <w:szCs w:val="21"/>
        </w:rPr>
      </w:pPr>
      <w:r w:rsidRPr="007E2919">
        <w:rPr>
          <w:rFonts w:ascii="Book Antiqua" w:hAnsi="Book Antiqua" w:cs="Times New Roman"/>
          <w:b/>
          <w:bCs/>
          <w:i/>
          <w:color w:val="000000"/>
          <w:sz w:val="21"/>
          <w:szCs w:val="21"/>
        </w:rPr>
        <w:t xml:space="preserve">Source: Field survey, 2012. </w:t>
      </w:r>
    </w:p>
    <w:p w:rsidR="00320CF7" w:rsidRPr="007E2919" w:rsidRDefault="00320CF7" w:rsidP="007E2919">
      <w:pPr>
        <w:spacing w:line="240" w:lineRule="auto"/>
        <w:rPr>
          <w:rFonts w:ascii="Book Antiqua" w:hAnsi="Book Antiqua" w:cs="Times New Roman"/>
          <w:b/>
          <w:bCs/>
          <w:i/>
          <w:color w:val="000000"/>
          <w:sz w:val="21"/>
          <w:szCs w:val="21"/>
        </w:rPr>
      </w:pPr>
      <w:r w:rsidRPr="007E2919">
        <w:rPr>
          <w:rFonts w:ascii="Book Antiqua" w:hAnsi="Book Antiqua" w:cs="Times New Roman"/>
          <w:i/>
          <w:color w:val="000000"/>
          <w:sz w:val="21"/>
          <w:szCs w:val="21"/>
        </w:rPr>
        <w:t>Figures in the parentheses are percentages.</w:t>
      </w:r>
    </w:p>
    <w:p w:rsidR="00320CF7" w:rsidRPr="007E2919" w:rsidRDefault="00320CF7" w:rsidP="007E2919">
      <w:pPr>
        <w:spacing w:line="240" w:lineRule="auto"/>
        <w:rPr>
          <w:rFonts w:ascii="Book Antiqua" w:hAnsi="Book Antiqua" w:cs="Times New Roman"/>
          <w:b/>
          <w:bCs/>
          <w:color w:val="000000"/>
          <w:sz w:val="21"/>
          <w:szCs w:val="21"/>
        </w:rPr>
      </w:pPr>
    </w:p>
    <w:p w:rsidR="00320CF7" w:rsidRPr="007E2919" w:rsidRDefault="00320CF7" w:rsidP="007E2919">
      <w:pPr>
        <w:spacing w:line="240" w:lineRule="auto"/>
        <w:rPr>
          <w:rFonts w:ascii="Book Antiqua" w:hAnsi="Book Antiqua" w:cs="Times New Roman"/>
          <w:b/>
          <w:bCs/>
          <w:i/>
          <w:color w:val="000000"/>
          <w:sz w:val="21"/>
          <w:szCs w:val="21"/>
        </w:rPr>
      </w:pPr>
      <w:r w:rsidRPr="007E2919">
        <w:rPr>
          <w:rFonts w:ascii="Book Antiqua" w:hAnsi="Book Antiqua" w:cs="Times New Roman"/>
          <w:b/>
          <w:bCs/>
          <w:i/>
          <w:color w:val="000000"/>
          <w:sz w:val="21"/>
          <w:szCs w:val="21"/>
        </w:rPr>
        <w:t>Extent of involvement in the CSDP projects</w:t>
      </w:r>
    </w:p>
    <w:p w:rsidR="00037822" w:rsidRDefault="00037822" w:rsidP="007E2919">
      <w:pPr>
        <w:spacing w:line="240" w:lineRule="auto"/>
        <w:ind w:firstLine="720"/>
        <w:rPr>
          <w:rFonts w:ascii="Book Antiqua" w:hAnsi="Book Antiqua" w:cs="Times New Roman"/>
          <w:color w:val="000000"/>
          <w:sz w:val="21"/>
          <w:szCs w:val="21"/>
        </w:rPr>
      </w:pPr>
    </w:p>
    <w:p w:rsidR="00320CF7" w:rsidRDefault="00320CF7" w:rsidP="00037822">
      <w:pPr>
        <w:spacing w:line="240" w:lineRule="auto"/>
        <w:ind w:firstLine="720"/>
        <w:rPr>
          <w:rFonts w:ascii="Book Antiqua" w:hAnsi="Book Antiqua" w:cs="Times New Roman"/>
          <w:color w:val="000000"/>
          <w:sz w:val="21"/>
          <w:szCs w:val="21"/>
        </w:rPr>
      </w:pPr>
      <w:r w:rsidRPr="007E2919">
        <w:rPr>
          <w:rFonts w:ascii="Book Antiqua" w:hAnsi="Book Antiqua" w:cs="Times New Roman"/>
          <w:color w:val="000000"/>
          <w:sz w:val="21"/>
          <w:szCs w:val="21"/>
        </w:rPr>
        <w:t xml:space="preserve">The findings from the study (Table 3) revealed that majority (93.1%) of the respondents were fully involved in CSDP implementation. While </w:t>
      </w:r>
      <w:r w:rsidRPr="007E2919">
        <w:rPr>
          <w:rFonts w:ascii="Book Antiqua" w:hAnsi="Book Antiqua" w:cs="Times New Roman"/>
          <w:color w:val="000000"/>
          <w:sz w:val="21"/>
          <w:szCs w:val="21"/>
        </w:rPr>
        <w:lastRenderedPageBreak/>
        <w:t>(85.2%) were of the opinion that only committee members were fully involved in Project implementation,</w:t>
      </w:r>
      <w:r w:rsidR="00D02A27">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(69.3%) of the respondents confirmed the</w:t>
      </w:r>
      <w:r w:rsidR="00037822">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entire Communities’ involvement. Over (60.0%) of the respondents indicated that they were fully involved at the various stages of CSD project implementation. In addition, about 80.0% of the respondents were either fully involved or moderately involved at the various stages of CSD project implementation. This implies that majority of the respondents embraced the CSDP and participated in the various stages of the project.</w:t>
      </w:r>
    </w:p>
    <w:p w:rsidR="000134E1" w:rsidRDefault="000134E1" w:rsidP="007E2919">
      <w:pPr>
        <w:spacing w:line="240" w:lineRule="auto"/>
        <w:rPr>
          <w:rFonts w:ascii="Book Antiqua" w:hAnsi="Book Antiqua" w:cs="Times New Roman"/>
          <w:b/>
          <w:bCs/>
          <w:color w:val="000000"/>
          <w:sz w:val="21"/>
          <w:szCs w:val="21"/>
        </w:rPr>
      </w:pPr>
    </w:p>
    <w:p w:rsidR="00320CF7" w:rsidRPr="000134E1" w:rsidRDefault="00320CF7" w:rsidP="007E2919">
      <w:pPr>
        <w:spacing w:line="240" w:lineRule="auto"/>
        <w:rPr>
          <w:rFonts w:ascii="Book Antiqua" w:hAnsi="Book Antiqua" w:cs="Times New Roman"/>
          <w:b/>
          <w:bCs/>
          <w:color w:val="000000"/>
          <w:sz w:val="21"/>
          <w:szCs w:val="21"/>
        </w:rPr>
      </w:pPr>
      <w:r w:rsidRPr="007E2919">
        <w:rPr>
          <w:rFonts w:ascii="Book Antiqua" w:hAnsi="Book Antiqua" w:cs="Times New Roman"/>
          <w:b/>
          <w:bCs/>
          <w:color w:val="000000"/>
          <w:sz w:val="21"/>
          <w:szCs w:val="21"/>
        </w:rPr>
        <w:t>Table 3:</w:t>
      </w:r>
      <w:r w:rsidRPr="007E2919">
        <w:rPr>
          <w:rFonts w:ascii="Book Antiqua" w:hAnsi="Book Antiqua" w:cs="Times New Roman"/>
          <w:bCs/>
          <w:color w:val="000000"/>
          <w:sz w:val="21"/>
          <w:szCs w:val="21"/>
        </w:rPr>
        <w:t xml:space="preserve"> </w:t>
      </w:r>
      <w:r w:rsidRPr="000134E1">
        <w:rPr>
          <w:rFonts w:ascii="Book Antiqua" w:hAnsi="Book Antiqua" w:cs="Times New Roman"/>
          <w:b/>
          <w:bCs/>
          <w:color w:val="000000"/>
          <w:sz w:val="21"/>
          <w:szCs w:val="21"/>
        </w:rPr>
        <w:t>Distribution of respondents based</w:t>
      </w:r>
      <w:r w:rsidR="000134E1">
        <w:rPr>
          <w:rFonts w:ascii="Book Antiqua" w:hAnsi="Book Antiqua" w:cs="Times New Roman"/>
          <w:b/>
          <w:bCs/>
          <w:color w:val="000000"/>
          <w:sz w:val="21"/>
          <w:szCs w:val="21"/>
        </w:rPr>
        <w:t xml:space="preserve"> on their extent of                                                                                                        </w:t>
      </w:r>
      <w:r w:rsidR="000134E1">
        <w:rPr>
          <w:rFonts w:ascii="Book Antiqua" w:hAnsi="Book Antiqua" w:cs="Times New Roman"/>
          <w:b/>
          <w:bCs/>
          <w:color w:val="000000"/>
          <w:sz w:val="21"/>
          <w:szCs w:val="21"/>
        </w:rPr>
        <w:tab/>
        <w:t xml:space="preserve">       involvement</w:t>
      </w:r>
      <w:r w:rsidR="000134E1" w:rsidRPr="000134E1">
        <w:rPr>
          <w:rFonts w:ascii="Book Antiqua" w:hAnsi="Book Antiqua" w:cs="Times New Roman"/>
          <w:b/>
          <w:bCs/>
          <w:color w:val="000000"/>
          <w:sz w:val="21"/>
          <w:szCs w:val="21"/>
        </w:rPr>
        <w:t xml:space="preserve"> </w:t>
      </w:r>
      <w:r w:rsidRPr="000134E1">
        <w:rPr>
          <w:rFonts w:ascii="Book Antiqua" w:hAnsi="Book Antiqua" w:cs="Times New Roman"/>
          <w:b/>
          <w:bCs/>
          <w:color w:val="000000"/>
          <w:sz w:val="21"/>
          <w:szCs w:val="21"/>
        </w:rPr>
        <w:t>in the CSDP project</w:t>
      </w:r>
    </w:p>
    <w:p w:rsidR="00037822" w:rsidRPr="007E2919" w:rsidRDefault="00037822" w:rsidP="007E2919">
      <w:pPr>
        <w:spacing w:line="240" w:lineRule="auto"/>
        <w:rPr>
          <w:rFonts w:ascii="Book Antiqua" w:hAnsi="Book Antiqua" w:cs="Times New Roman"/>
          <w:color w:val="000000"/>
          <w:sz w:val="21"/>
          <w:szCs w:val="21"/>
        </w:rPr>
      </w:pPr>
    </w:p>
    <w:tbl>
      <w:tblPr>
        <w:tblW w:w="7088" w:type="dxa"/>
        <w:tblInd w:w="119" w:type="dxa"/>
        <w:tblBorders>
          <w:top w:val="single" w:sz="4" w:space="0" w:color="auto"/>
          <w:bottom w:val="single" w:sz="4" w:space="0" w:color="auto"/>
        </w:tblBorders>
        <w:tblLayout w:type="fixed"/>
        <w:tblLook w:val="00A0"/>
      </w:tblPr>
      <w:tblGrid>
        <w:gridCol w:w="567"/>
        <w:gridCol w:w="2325"/>
        <w:gridCol w:w="936"/>
        <w:gridCol w:w="1134"/>
        <w:gridCol w:w="992"/>
        <w:gridCol w:w="283"/>
        <w:gridCol w:w="851"/>
      </w:tblGrid>
      <w:tr w:rsidR="00320CF7" w:rsidRPr="00037822" w:rsidTr="00CF3C81">
        <w:trPr>
          <w:trHeight w:val="437"/>
        </w:trPr>
        <w:tc>
          <w:tcPr>
            <w:tcW w:w="567" w:type="dxa"/>
            <w:tcBorders>
              <w:top w:val="single" w:sz="4" w:space="0" w:color="auto"/>
              <w:bottom w:val="single" w:sz="4" w:space="0" w:color="auto"/>
            </w:tcBorders>
          </w:tcPr>
          <w:p w:rsidR="00320CF7" w:rsidRPr="000134E1" w:rsidRDefault="00320CF7" w:rsidP="00037822">
            <w:pPr>
              <w:spacing w:line="240" w:lineRule="auto"/>
              <w:ind w:right="-97"/>
              <w:rPr>
                <w:rFonts w:ascii="Book Antiqua" w:hAnsi="Book Antiqua" w:cs="Times New Roman"/>
                <w:b/>
                <w:color w:val="000000"/>
                <w:sz w:val="18"/>
                <w:szCs w:val="18"/>
              </w:rPr>
            </w:pPr>
            <w:r w:rsidRPr="000134E1">
              <w:rPr>
                <w:rFonts w:ascii="Book Antiqua" w:hAnsi="Book Antiqua" w:cs="Times New Roman"/>
                <w:b/>
                <w:color w:val="000000"/>
                <w:sz w:val="18"/>
                <w:szCs w:val="18"/>
              </w:rPr>
              <w:t>S/N</w:t>
            </w:r>
          </w:p>
        </w:tc>
        <w:tc>
          <w:tcPr>
            <w:tcW w:w="2325" w:type="dxa"/>
            <w:tcBorders>
              <w:top w:val="single" w:sz="4" w:space="0" w:color="auto"/>
              <w:bottom w:val="single" w:sz="4" w:space="0" w:color="auto"/>
            </w:tcBorders>
          </w:tcPr>
          <w:p w:rsidR="00320CF7" w:rsidRPr="000134E1" w:rsidRDefault="00320CF7" w:rsidP="007E2919">
            <w:pPr>
              <w:spacing w:line="240" w:lineRule="auto"/>
              <w:rPr>
                <w:rFonts w:ascii="Book Antiqua" w:hAnsi="Book Antiqua" w:cs="Times New Roman"/>
                <w:b/>
                <w:color w:val="000000"/>
                <w:sz w:val="18"/>
                <w:szCs w:val="18"/>
              </w:rPr>
            </w:pPr>
            <w:r w:rsidRPr="000134E1">
              <w:rPr>
                <w:rFonts w:ascii="Book Antiqua" w:hAnsi="Book Antiqua" w:cs="Times New Roman"/>
                <w:b/>
                <w:color w:val="000000"/>
                <w:sz w:val="18"/>
                <w:szCs w:val="18"/>
              </w:rPr>
              <w:t>Involvement in CSDP</w:t>
            </w:r>
          </w:p>
        </w:tc>
        <w:tc>
          <w:tcPr>
            <w:tcW w:w="936" w:type="dxa"/>
            <w:tcBorders>
              <w:top w:val="single" w:sz="4" w:space="0" w:color="auto"/>
              <w:bottom w:val="single" w:sz="4" w:space="0" w:color="auto"/>
            </w:tcBorders>
          </w:tcPr>
          <w:p w:rsidR="00320CF7" w:rsidRPr="000134E1" w:rsidRDefault="00320CF7" w:rsidP="000134E1">
            <w:pPr>
              <w:spacing w:line="240" w:lineRule="auto"/>
              <w:ind w:right="-97"/>
              <w:rPr>
                <w:rFonts w:ascii="Book Antiqua" w:hAnsi="Book Antiqua" w:cs="Times New Roman"/>
                <w:b/>
                <w:color w:val="000000"/>
                <w:sz w:val="18"/>
                <w:szCs w:val="18"/>
              </w:rPr>
            </w:pPr>
            <w:r w:rsidRPr="000134E1">
              <w:rPr>
                <w:rFonts w:ascii="Book Antiqua" w:hAnsi="Book Antiqua" w:cs="Times New Roman"/>
                <w:b/>
                <w:color w:val="000000"/>
                <w:sz w:val="18"/>
                <w:szCs w:val="18"/>
              </w:rPr>
              <w:t>Fully involved</w:t>
            </w:r>
          </w:p>
        </w:tc>
        <w:tc>
          <w:tcPr>
            <w:tcW w:w="1134" w:type="dxa"/>
            <w:tcBorders>
              <w:top w:val="single" w:sz="4" w:space="0" w:color="auto"/>
              <w:bottom w:val="single" w:sz="4" w:space="0" w:color="auto"/>
            </w:tcBorders>
          </w:tcPr>
          <w:p w:rsidR="00320CF7" w:rsidRPr="000134E1" w:rsidRDefault="00320CF7" w:rsidP="00037822">
            <w:pPr>
              <w:spacing w:line="240" w:lineRule="auto"/>
              <w:ind w:right="-97"/>
              <w:rPr>
                <w:rFonts w:ascii="Book Antiqua" w:hAnsi="Book Antiqua" w:cs="Times New Roman"/>
                <w:b/>
                <w:color w:val="000000"/>
                <w:sz w:val="18"/>
                <w:szCs w:val="18"/>
              </w:rPr>
            </w:pPr>
            <w:r w:rsidRPr="000134E1">
              <w:rPr>
                <w:rFonts w:ascii="Book Antiqua" w:hAnsi="Book Antiqua" w:cs="Times New Roman"/>
                <w:b/>
                <w:color w:val="000000"/>
                <w:sz w:val="18"/>
                <w:szCs w:val="18"/>
              </w:rPr>
              <w:t>Moderately</w:t>
            </w:r>
          </w:p>
          <w:p w:rsidR="00320CF7" w:rsidRPr="000134E1" w:rsidRDefault="00320CF7" w:rsidP="007E2919">
            <w:pPr>
              <w:spacing w:line="240" w:lineRule="auto"/>
              <w:rPr>
                <w:rFonts w:ascii="Book Antiqua" w:hAnsi="Book Antiqua" w:cs="Times New Roman"/>
                <w:b/>
                <w:color w:val="000000"/>
                <w:sz w:val="18"/>
                <w:szCs w:val="18"/>
              </w:rPr>
            </w:pPr>
            <w:r w:rsidRPr="000134E1">
              <w:rPr>
                <w:rFonts w:ascii="Book Antiqua" w:hAnsi="Book Antiqua" w:cs="Times New Roman"/>
                <w:b/>
                <w:color w:val="000000"/>
                <w:sz w:val="18"/>
                <w:szCs w:val="18"/>
              </w:rPr>
              <w:t>involved</w:t>
            </w:r>
          </w:p>
        </w:tc>
        <w:tc>
          <w:tcPr>
            <w:tcW w:w="992" w:type="dxa"/>
            <w:tcBorders>
              <w:top w:val="single" w:sz="4" w:space="0" w:color="auto"/>
              <w:bottom w:val="single" w:sz="4" w:space="0" w:color="auto"/>
            </w:tcBorders>
          </w:tcPr>
          <w:p w:rsidR="00320CF7" w:rsidRPr="000134E1" w:rsidRDefault="00320CF7" w:rsidP="007E2919">
            <w:pPr>
              <w:spacing w:line="240" w:lineRule="auto"/>
              <w:rPr>
                <w:rFonts w:ascii="Book Antiqua" w:hAnsi="Book Antiqua" w:cs="Times New Roman"/>
                <w:b/>
                <w:color w:val="000000"/>
                <w:sz w:val="18"/>
                <w:szCs w:val="18"/>
              </w:rPr>
            </w:pPr>
            <w:r w:rsidRPr="000134E1">
              <w:rPr>
                <w:rFonts w:ascii="Book Antiqua" w:hAnsi="Book Antiqua" w:cs="Times New Roman"/>
                <w:b/>
                <w:color w:val="000000"/>
                <w:sz w:val="18"/>
                <w:szCs w:val="18"/>
              </w:rPr>
              <w:t>Mildly</w:t>
            </w:r>
          </w:p>
          <w:p w:rsidR="00320CF7" w:rsidRPr="000134E1" w:rsidRDefault="00320CF7" w:rsidP="007E2919">
            <w:pPr>
              <w:spacing w:line="240" w:lineRule="auto"/>
              <w:rPr>
                <w:rFonts w:ascii="Book Antiqua" w:hAnsi="Book Antiqua" w:cs="Times New Roman"/>
                <w:b/>
                <w:color w:val="000000"/>
                <w:sz w:val="18"/>
                <w:szCs w:val="18"/>
              </w:rPr>
            </w:pPr>
            <w:r w:rsidRPr="000134E1">
              <w:rPr>
                <w:rFonts w:ascii="Book Antiqua" w:hAnsi="Book Antiqua" w:cs="Times New Roman"/>
                <w:b/>
                <w:color w:val="000000"/>
                <w:sz w:val="18"/>
                <w:szCs w:val="18"/>
              </w:rPr>
              <w:t>involved</w:t>
            </w:r>
          </w:p>
        </w:tc>
        <w:tc>
          <w:tcPr>
            <w:tcW w:w="1134" w:type="dxa"/>
            <w:gridSpan w:val="2"/>
            <w:tcBorders>
              <w:top w:val="single" w:sz="4" w:space="0" w:color="auto"/>
              <w:bottom w:val="single" w:sz="4" w:space="0" w:color="auto"/>
            </w:tcBorders>
          </w:tcPr>
          <w:p w:rsidR="00320CF7" w:rsidRPr="000134E1" w:rsidRDefault="00320CF7" w:rsidP="007E2919">
            <w:pPr>
              <w:spacing w:line="240" w:lineRule="auto"/>
              <w:rPr>
                <w:rFonts w:ascii="Book Antiqua" w:hAnsi="Book Antiqua" w:cs="Times New Roman"/>
                <w:b/>
                <w:color w:val="000000"/>
                <w:sz w:val="18"/>
                <w:szCs w:val="18"/>
              </w:rPr>
            </w:pPr>
            <w:r w:rsidRPr="000134E1">
              <w:rPr>
                <w:rFonts w:ascii="Book Antiqua" w:hAnsi="Book Antiqua" w:cs="Times New Roman"/>
                <w:b/>
                <w:color w:val="000000"/>
                <w:sz w:val="18"/>
                <w:szCs w:val="18"/>
              </w:rPr>
              <w:t>Never involved</w:t>
            </w:r>
          </w:p>
        </w:tc>
      </w:tr>
      <w:tr w:rsidR="00320CF7" w:rsidRPr="00037822" w:rsidTr="00037822">
        <w:tc>
          <w:tcPr>
            <w:tcW w:w="567" w:type="dxa"/>
            <w:tcBorders>
              <w:top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1</w:t>
            </w:r>
          </w:p>
        </w:tc>
        <w:tc>
          <w:tcPr>
            <w:tcW w:w="2325" w:type="dxa"/>
            <w:tcBorders>
              <w:top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Individual involvement in  CSDP project implementation</w:t>
            </w:r>
          </w:p>
        </w:tc>
        <w:tc>
          <w:tcPr>
            <w:tcW w:w="936" w:type="dxa"/>
            <w:tcBorders>
              <w:top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94(93.1)</w:t>
            </w:r>
          </w:p>
        </w:tc>
        <w:tc>
          <w:tcPr>
            <w:tcW w:w="1134" w:type="dxa"/>
            <w:tcBorders>
              <w:top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4(4.0)</w:t>
            </w:r>
          </w:p>
        </w:tc>
        <w:tc>
          <w:tcPr>
            <w:tcW w:w="992" w:type="dxa"/>
            <w:tcBorders>
              <w:top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2(2.0)</w:t>
            </w:r>
          </w:p>
        </w:tc>
        <w:tc>
          <w:tcPr>
            <w:tcW w:w="1134" w:type="dxa"/>
            <w:gridSpan w:val="2"/>
            <w:tcBorders>
              <w:top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 xml:space="preserve">  1(1.0)</w:t>
            </w:r>
          </w:p>
        </w:tc>
      </w:tr>
      <w:tr w:rsidR="00320CF7" w:rsidRPr="00037822" w:rsidTr="00037822">
        <w:trPr>
          <w:trHeight w:val="116"/>
        </w:trPr>
        <w:tc>
          <w:tcPr>
            <w:tcW w:w="56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2</w:t>
            </w:r>
          </w:p>
        </w:tc>
        <w:tc>
          <w:tcPr>
            <w:tcW w:w="2325"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Committee members  involvement in Project implementation</w:t>
            </w:r>
          </w:p>
        </w:tc>
        <w:tc>
          <w:tcPr>
            <w:tcW w:w="936" w:type="dxa"/>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86(85.2)</w:t>
            </w:r>
          </w:p>
        </w:tc>
        <w:tc>
          <w:tcPr>
            <w:tcW w:w="1134" w:type="dxa"/>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13(12.9)</w:t>
            </w:r>
          </w:p>
        </w:tc>
        <w:tc>
          <w:tcPr>
            <w:tcW w:w="992" w:type="dxa"/>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2(2.0)</w:t>
            </w:r>
          </w:p>
        </w:tc>
        <w:tc>
          <w:tcPr>
            <w:tcW w:w="1134" w:type="dxa"/>
            <w:gridSpan w:val="2"/>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 xml:space="preserve">   1(1.0)</w:t>
            </w:r>
          </w:p>
        </w:tc>
      </w:tr>
      <w:tr w:rsidR="00320CF7" w:rsidRPr="00037822" w:rsidTr="00037822">
        <w:tc>
          <w:tcPr>
            <w:tcW w:w="56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3</w:t>
            </w:r>
          </w:p>
        </w:tc>
        <w:tc>
          <w:tcPr>
            <w:tcW w:w="2325"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Community involvement in project implementation activities</w:t>
            </w:r>
          </w:p>
        </w:tc>
        <w:tc>
          <w:tcPr>
            <w:tcW w:w="936" w:type="dxa"/>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70(69.3)</w:t>
            </w:r>
          </w:p>
        </w:tc>
        <w:tc>
          <w:tcPr>
            <w:tcW w:w="1134" w:type="dxa"/>
            <w:tcBorders>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28(27.7)</w:t>
            </w:r>
          </w:p>
        </w:tc>
        <w:tc>
          <w:tcPr>
            <w:tcW w:w="992" w:type="dxa"/>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2(2.0)</w:t>
            </w:r>
          </w:p>
        </w:tc>
        <w:tc>
          <w:tcPr>
            <w:tcW w:w="1134" w:type="dxa"/>
            <w:gridSpan w:val="2"/>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 xml:space="preserve">   1(1.0)</w:t>
            </w:r>
          </w:p>
        </w:tc>
      </w:tr>
      <w:tr w:rsidR="00320CF7" w:rsidRPr="007E2919" w:rsidTr="00123748">
        <w:trPr>
          <w:trHeight w:val="526"/>
        </w:trPr>
        <w:tc>
          <w:tcPr>
            <w:tcW w:w="56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4</w:t>
            </w:r>
          </w:p>
        </w:tc>
        <w:tc>
          <w:tcPr>
            <w:tcW w:w="2325"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Community Sensitization and awareness</w:t>
            </w:r>
          </w:p>
        </w:tc>
        <w:tc>
          <w:tcPr>
            <w:tcW w:w="936" w:type="dxa"/>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92(91.1)</w:t>
            </w:r>
          </w:p>
        </w:tc>
        <w:tc>
          <w:tcPr>
            <w:tcW w:w="1134" w:type="dxa"/>
            <w:tcBorders>
              <w:top w:val="nil"/>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7(6.9)</w:t>
            </w:r>
          </w:p>
        </w:tc>
        <w:tc>
          <w:tcPr>
            <w:tcW w:w="992" w:type="dxa"/>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b/>
                <w:bCs/>
                <w:color w:val="000000"/>
                <w:sz w:val="18"/>
                <w:szCs w:val="18"/>
              </w:rPr>
            </w:pPr>
            <w:r w:rsidRPr="00037822">
              <w:rPr>
                <w:rFonts w:ascii="Book Antiqua" w:hAnsi="Book Antiqua" w:cs="Times New Roman"/>
                <w:b/>
                <w:bCs/>
                <w:color w:val="000000"/>
                <w:sz w:val="18"/>
                <w:szCs w:val="18"/>
              </w:rPr>
              <w:t>-</w:t>
            </w:r>
          </w:p>
        </w:tc>
        <w:tc>
          <w:tcPr>
            <w:tcW w:w="283" w:type="dxa"/>
            <w:tcBorders>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tc>
        <w:tc>
          <w:tcPr>
            <w:tcW w:w="851" w:type="dxa"/>
            <w:tcBorders>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2(2.0)</w:t>
            </w:r>
          </w:p>
        </w:tc>
      </w:tr>
      <w:tr w:rsidR="00320CF7" w:rsidRPr="007E2919" w:rsidTr="007C7203">
        <w:trPr>
          <w:trHeight w:val="63"/>
        </w:trPr>
        <w:tc>
          <w:tcPr>
            <w:tcW w:w="56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5</w:t>
            </w:r>
          </w:p>
        </w:tc>
        <w:tc>
          <w:tcPr>
            <w:tcW w:w="2325"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Election  of community project implementation  committee</w:t>
            </w:r>
          </w:p>
        </w:tc>
        <w:tc>
          <w:tcPr>
            <w:tcW w:w="936" w:type="dxa"/>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95(94.1)</w:t>
            </w:r>
          </w:p>
        </w:tc>
        <w:tc>
          <w:tcPr>
            <w:tcW w:w="1134" w:type="dxa"/>
            <w:tcBorders>
              <w:top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4(4.0)</w:t>
            </w:r>
          </w:p>
        </w:tc>
        <w:tc>
          <w:tcPr>
            <w:tcW w:w="992" w:type="dxa"/>
          </w:tcPr>
          <w:p w:rsidR="00320CF7" w:rsidRPr="00037822" w:rsidRDefault="00320CF7" w:rsidP="007E2919">
            <w:pPr>
              <w:spacing w:line="240" w:lineRule="auto"/>
              <w:rPr>
                <w:rFonts w:ascii="Book Antiqua" w:hAnsi="Book Antiqua" w:cs="Times New Roman"/>
                <w:b/>
                <w:bCs/>
                <w:color w:val="000000"/>
                <w:sz w:val="18"/>
                <w:szCs w:val="18"/>
              </w:rPr>
            </w:pPr>
          </w:p>
          <w:p w:rsidR="00320CF7" w:rsidRPr="00037822" w:rsidRDefault="00320CF7" w:rsidP="007E2919">
            <w:pPr>
              <w:spacing w:line="240" w:lineRule="auto"/>
              <w:rPr>
                <w:rFonts w:ascii="Book Antiqua" w:hAnsi="Book Antiqua" w:cs="Times New Roman"/>
                <w:b/>
                <w:bCs/>
                <w:color w:val="000000"/>
                <w:sz w:val="18"/>
                <w:szCs w:val="18"/>
              </w:rPr>
            </w:pPr>
          </w:p>
          <w:p w:rsidR="00320CF7" w:rsidRPr="00037822" w:rsidRDefault="00320CF7" w:rsidP="007E2919">
            <w:pPr>
              <w:spacing w:line="240" w:lineRule="auto"/>
              <w:rPr>
                <w:rFonts w:ascii="Book Antiqua" w:hAnsi="Book Antiqua" w:cs="Times New Roman"/>
                <w:b/>
                <w:bCs/>
                <w:color w:val="000000"/>
                <w:sz w:val="18"/>
                <w:szCs w:val="18"/>
              </w:rPr>
            </w:pPr>
            <w:r w:rsidRPr="00037822">
              <w:rPr>
                <w:rFonts w:ascii="Book Antiqua" w:hAnsi="Book Antiqua" w:cs="Times New Roman"/>
                <w:b/>
                <w:bCs/>
                <w:color w:val="000000"/>
                <w:sz w:val="18"/>
                <w:szCs w:val="18"/>
              </w:rPr>
              <w:t>-</w:t>
            </w:r>
          </w:p>
        </w:tc>
        <w:tc>
          <w:tcPr>
            <w:tcW w:w="283" w:type="dxa"/>
            <w:tcBorders>
              <w:top w:val="nil"/>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tc>
        <w:tc>
          <w:tcPr>
            <w:tcW w:w="851" w:type="dxa"/>
            <w:tcBorders>
              <w:top w:val="nil"/>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2(2.0)</w:t>
            </w:r>
          </w:p>
        </w:tc>
      </w:tr>
      <w:tr w:rsidR="00320CF7" w:rsidRPr="007E2919" w:rsidTr="007C7203">
        <w:tc>
          <w:tcPr>
            <w:tcW w:w="56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6</w:t>
            </w:r>
          </w:p>
        </w:tc>
        <w:tc>
          <w:tcPr>
            <w:tcW w:w="2325"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Project identification /prio</w:t>
            </w:r>
            <w:r w:rsidR="00D02A27">
              <w:rPr>
                <w:rFonts w:ascii="Book Antiqua" w:hAnsi="Book Antiqua" w:cs="Times New Roman"/>
                <w:color w:val="000000"/>
                <w:sz w:val="18"/>
                <w:szCs w:val="18"/>
              </w:rPr>
              <w:t>ri</w:t>
            </w:r>
            <w:r w:rsidRPr="00037822">
              <w:rPr>
                <w:rFonts w:ascii="Book Antiqua" w:hAnsi="Book Antiqua" w:cs="Times New Roman"/>
                <w:color w:val="000000"/>
                <w:sz w:val="18"/>
                <w:szCs w:val="18"/>
              </w:rPr>
              <w:t>tization</w:t>
            </w:r>
          </w:p>
        </w:tc>
        <w:tc>
          <w:tcPr>
            <w:tcW w:w="936" w:type="dxa"/>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90(89.1)</w:t>
            </w:r>
          </w:p>
        </w:tc>
        <w:tc>
          <w:tcPr>
            <w:tcW w:w="1134" w:type="dxa"/>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9(8.9)</w:t>
            </w:r>
          </w:p>
        </w:tc>
        <w:tc>
          <w:tcPr>
            <w:tcW w:w="992" w:type="dxa"/>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b/>
                <w:bCs/>
                <w:color w:val="000000"/>
                <w:sz w:val="18"/>
                <w:szCs w:val="18"/>
              </w:rPr>
            </w:pPr>
            <w:r w:rsidRPr="00037822">
              <w:rPr>
                <w:rFonts w:ascii="Book Antiqua" w:hAnsi="Book Antiqua" w:cs="Times New Roman"/>
                <w:b/>
                <w:bCs/>
                <w:color w:val="000000"/>
                <w:sz w:val="18"/>
                <w:szCs w:val="18"/>
              </w:rPr>
              <w:t>-</w:t>
            </w:r>
          </w:p>
        </w:tc>
        <w:tc>
          <w:tcPr>
            <w:tcW w:w="283" w:type="dxa"/>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tc>
        <w:tc>
          <w:tcPr>
            <w:tcW w:w="851" w:type="dxa"/>
            <w:tcBorders>
              <w:top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2(2.0)</w:t>
            </w:r>
          </w:p>
        </w:tc>
      </w:tr>
      <w:tr w:rsidR="00320CF7" w:rsidRPr="007E2919" w:rsidTr="007C7203">
        <w:tc>
          <w:tcPr>
            <w:tcW w:w="56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7</w:t>
            </w:r>
          </w:p>
        </w:tc>
        <w:tc>
          <w:tcPr>
            <w:tcW w:w="2325" w:type="dxa"/>
            <w:tcBorders>
              <w:bottom w:val="nil"/>
            </w:tcBorders>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Formulation of project development  plan</w:t>
            </w:r>
          </w:p>
        </w:tc>
        <w:tc>
          <w:tcPr>
            <w:tcW w:w="936" w:type="dxa"/>
            <w:tcBorders>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86(85.1)</w:t>
            </w:r>
          </w:p>
        </w:tc>
        <w:tc>
          <w:tcPr>
            <w:tcW w:w="1134" w:type="dxa"/>
            <w:tcBorders>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10(9.9)</w:t>
            </w:r>
          </w:p>
        </w:tc>
        <w:tc>
          <w:tcPr>
            <w:tcW w:w="992" w:type="dxa"/>
            <w:tcBorders>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1(1.0)</w:t>
            </w:r>
          </w:p>
        </w:tc>
        <w:tc>
          <w:tcPr>
            <w:tcW w:w="283" w:type="dxa"/>
            <w:tcBorders>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tc>
        <w:tc>
          <w:tcPr>
            <w:tcW w:w="851" w:type="dxa"/>
            <w:tcBorders>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4(4.0)</w:t>
            </w:r>
          </w:p>
        </w:tc>
      </w:tr>
      <w:tr w:rsidR="00320CF7" w:rsidRPr="007E2919" w:rsidTr="00582C35">
        <w:trPr>
          <w:trHeight w:val="698"/>
        </w:trPr>
        <w:tc>
          <w:tcPr>
            <w:tcW w:w="567" w:type="dxa"/>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8</w:t>
            </w:r>
          </w:p>
        </w:tc>
        <w:tc>
          <w:tcPr>
            <w:tcW w:w="2325" w:type="dxa"/>
            <w:tcBorders>
              <w:top w:val="nil"/>
              <w:bottom w:val="nil"/>
            </w:tcBorders>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Procurement of goods and services for project execution</w:t>
            </w:r>
          </w:p>
        </w:tc>
        <w:tc>
          <w:tcPr>
            <w:tcW w:w="936" w:type="dxa"/>
            <w:tcBorders>
              <w:top w:val="nil"/>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62(61.4)</w:t>
            </w:r>
          </w:p>
        </w:tc>
        <w:tc>
          <w:tcPr>
            <w:tcW w:w="1134" w:type="dxa"/>
            <w:tcBorders>
              <w:top w:val="nil"/>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19(18.8)</w:t>
            </w:r>
          </w:p>
        </w:tc>
        <w:tc>
          <w:tcPr>
            <w:tcW w:w="992" w:type="dxa"/>
            <w:tcBorders>
              <w:top w:val="nil"/>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9(8.9)</w:t>
            </w:r>
          </w:p>
        </w:tc>
        <w:tc>
          <w:tcPr>
            <w:tcW w:w="283" w:type="dxa"/>
            <w:tcBorders>
              <w:top w:val="nil"/>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tc>
        <w:tc>
          <w:tcPr>
            <w:tcW w:w="851" w:type="dxa"/>
            <w:tcBorders>
              <w:top w:val="nil"/>
              <w:bottom w:val="nil"/>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11(10.9)</w:t>
            </w:r>
          </w:p>
        </w:tc>
      </w:tr>
      <w:tr w:rsidR="00320CF7" w:rsidRPr="007E2919" w:rsidTr="007C7203">
        <w:trPr>
          <w:trHeight w:val="80"/>
        </w:trPr>
        <w:tc>
          <w:tcPr>
            <w:tcW w:w="567" w:type="dxa"/>
            <w:tcBorders>
              <w:bottom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9</w:t>
            </w:r>
          </w:p>
        </w:tc>
        <w:tc>
          <w:tcPr>
            <w:tcW w:w="2325" w:type="dxa"/>
            <w:tcBorders>
              <w:top w:val="nil"/>
              <w:bottom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Project execution /implementation</w:t>
            </w:r>
          </w:p>
        </w:tc>
        <w:tc>
          <w:tcPr>
            <w:tcW w:w="936" w:type="dxa"/>
            <w:tcBorders>
              <w:top w:val="nil"/>
              <w:bottom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86(85.2)</w:t>
            </w:r>
          </w:p>
        </w:tc>
        <w:tc>
          <w:tcPr>
            <w:tcW w:w="1134" w:type="dxa"/>
            <w:tcBorders>
              <w:top w:val="nil"/>
              <w:bottom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8(7.9)</w:t>
            </w:r>
          </w:p>
        </w:tc>
        <w:tc>
          <w:tcPr>
            <w:tcW w:w="992" w:type="dxa"/>
            <w:tcBorders>
              <w:top w:val="nil"/>
              <w:bottom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2(2.0)</w:t>
            </w:r>
          </w:p>
        </w:tc>
        <w:tc>
          <w:tcPr>
            <w:tcW w:w="283" w:type="dxa"/>
            <w:tcBorders>
              <w:top w:val="nil"/>
              <w:bottom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p>
        </w:tc>
        <w:tc>
          <w:tcPr>
            <w:tcW w:w="851" w:type="dxa"/>
            <w:tcBorders>
              <w:top w:val="nil"/>
              <w:bottom w:val="single" w:sz="4" w:space="0" w:color="auto"/>
            </w:tcBorders>
          </w:tcPr>
          <w:p w:rsidR="00320CF7" w:rsidRPr="00037822" w:rsidRDefault="00320CF7" w:rsidP="007E2919">
            <w:pPr>
              <w:spacing w:line="240" w:lineRule="auto"/>
              <w:rPr>
                <w:rFonts w:ascii="Book Antiqua" w:hAnsi="Book Antiqua" w:cs="Times New Roman"/>
                <w:color w:val="000000"/>
                <w:sz w:val="18"/>
                <w:szCs w:val="18"/>
              </w:rPr>
            </w:pPr>
          </w:p>
          <w:p w:rsidR="00320CF7" w:rsidRPr="00037822" w:rsidRDefault="00320CF7" w:rsidP="007E2919">
            <w:pPr>
              <w:spacing w:line="240" w:lineRule="auto"/>
              <w:rPr>
                <w:rFonts w:ascii="Book Antiqua" w:hAnsi="Book Antiqua" w:cs="Times New Roman"/>
                <w:color w:val="000000"/>
                <w:sz w:val="18"/>
                <w:szCs w:val="18"/>
              </w:rPr>
            </w:pPr>
            <w:r w:rsidRPr="00037822">
              <w:rPr>
                <w:rFonts w:ascii="Book Antiqua" w:hAnsi="Book Antiqua" w:cs="Times New Roman"/>
                <w:color w:val="000000"/>
                <w:sz w:val="18"/>
                <w:szCs w:val="18"/>
              </w:rPr>
              <w:t>5(5.0)</w:t>
            </w:r>
          </w:p>
        </w:tc>
      </w:tr>
    </w:tbl>
    <w:p w:rsidR="00320CF7" w:rsidRPr="007E2919" w:rsidRDefault="007C7203" w:rsidP="007E2919">
      <w:pPr>
        <w:spacing w:line="240" w:lineRule="auto"/>
        <w:rPr>
          <w:rFonts w:ascii="Book Antiqua" w:hAnsi="Book Antiqua" w:cs="Times New Roman"/>
          <w:b/>
          <w:bCs/>
          <w:i/>
          <w:color w:val="000000"/>
          <w:sz w:val="21"/>
          <w:szCs w:val="21"/>
        </w:rPr>
      </w:pPr>
      <w:r>
        <w:rPr>
          <w:rFonts w:ascii="Book Antiqua" w:hAnsi="Book Antiqua" w:cs="Times New Roman"/>
          <w:b/>
          <w:bCs/>
          <w:i/>
          <w:color w:val="000000"/>
          <w:sz w:val="21"/>
          <w:szCs w:val="21"/>
        </w:rPr>
        <w:t>Source: Field survey, 2012</w:t>
      </w:r>
    </w:p>
    <w:p w:rsidR="00320CF7" w:rsidRPr="007E2919" w:rsidRDefault="00320CF7" w:rsidP="007E2919">
      <w:pPr>
        <w:spacing w:line="240" w:lineRule="auto"/>
        <w:rPr>
          <w:rFonts w:ascii="Book Antiqua" w:hAnsi="Book Antiqua" w:cs="Times New Roman"/>
          <w:b/>
          <w:bCs/>
          <w:i/>
          <w:color w:val="000000"/>
          <w:sz w:val="21"/>
          <w:szCs w:val="21"/>
        </w:rPr>
      </w:pPr>
      <w:r w:rsidRPr="007E2919">
        <w:rPr>
          <w:rFonts w:ascii="Book Antiqua" w:hAnsi="Book Antiqua" w:cs="Times New Roman"/>
          <w:i/>
          <w:color w:val="000000"/>
          <w:sz w:val="21"/>
          <w:szCs w:val="21"/>
        </w:rPr>
        <w:t>Figures in parentheses are percentages</w:t>
      </w:r>
    </w:p>
    <w:p w:rsidR="00320CF7" w:rsidRDefault="00320CF7" w:rsidP="007E2919">
      <w:pPr>
        <w:spacing w:line="240" w:lineRule="auto"/>
        <w:rPr>
          <w:rFonts w:ascii="Book Antiqua" w:hAnsi="Book Antiqua" w:cs="Times New Roman"/>
          <w:b/>
          <w:bCs/>
          <w:color w:val="000000"/>
          <w:sz w:val="21"/>
          <w:szCs w:val="21"/>
        </w:rPr>
      </w:pPr>
    </w:p>
    <w:p w:rsidR="00D02A27" w:rsidRPr="007E2919" w:rsidRDefault="00D02A27" w:rsidP="007E2919">
      <w:pPr>
        <w:spacing w:line="240" w:lineRule="auto"/>
        <w:rPr>
          <w:rFonts w:ascii="Book Antiqua" w:hAnsi="Book Antiqua" w:cs="Times New Roman"/>
          <w:b/>
          <w:bCs/>
          <w:color w:val="000000"/>
          <w:sz w:val="21"/>
          <w:szCs w:val="21"/>
        </w:rPr>
      </w:pPr>
    </w:p>
    <w:p w:rsidR="00320CF7" w:rsidRPr="007E2919" w:rsidRDefault="00320CF7" w:rsidP="007E2919">
      <w:pPr>
        <w:spacing w:line="240" w:lineRule="auto"/>
        <w:rPr>
          <w:rFonts w:ascii="Book Antiqua" w:hAnsi="Book Antiqua" w:cs="Times New Roman"/>
          <w:i/>
          <w:color w:val="000000"/>
          <w:sz w:val="21"/>
          <w:szCs w:val="21"/>
        </w:rPr>
      </w:pPr>
      <w:r w:rsidRPr="007E2919">
        <w:rPr>
          <w:rFonts w:ascii="Book Antiqua" w:hAnsi="Book Antiqua" w:cs="Times New Roman"/>
          <w:b/>
          <w:bCs/>
          <w:i/>
          <w:color w:val="000000"/>
          <w:sz w:val="21"/>
          <w:szCs w:val="21"/>
        </w:rPr>
        <w:lastRenderedPageBreak/>
        <w:t>Categorization of respondents based on their extent of involvement in CSDP</w:t>
      </w:r>
    </w:p>
    <w:p w:rsidR="0056372F" w:rsidRDefault="0056372F" w:rsidP="007E2919">
      <w:pPr>
        <w:spacing w:line="240" w:lineRule="auto"/>
        <w:ind w:firstLine="720"/>
        <w:rPr>
          <w:rFonts w:ascii="Book Antiqua" w:hAnsi="Book Antiqua" w:cs="Times New Roman"/>
          <w:color w:val="000000"/>
          <w:sz w:val="21"/>
          <w:szCs w:val="21"/>
        </w:rPr>
      </w:pPr>
    </w:p>
    <w:p w:rsidR="00287C2F" w:rsidRPr="000134E1" w:rsidRDefault="00320CF7" w:rsidP="000134E1">
      <w:pPr>
        <w:spacing w:line="240" w:lineRule="auto"/>
        <w:ind w:firstLine="720"/>
        <w:rPr>
          <w:rFonts w:ascii="Book Antiqua" w:hAnsi="Book Antiqua" w:cs="Times New Roman"/>
          <w:color w:val="000000"/>
          <w:sz w:val="21"/>
          <w:szCs w:val="21"/>
        </w:rPr>
      </w:pPr>
      <w:r w:rsidRPr="007E2919">
        <w:rPr>
          <w:rFonts w:ascii="Book Antiqua" w:hAnsi="Book Antiqua" w:cs="Times New Roman"/>
          <w:color w:val="000000"/>
          <w:sz w:val="21"/>
          <w:szCs w:val="21"/>
        </w:rPr>
        <w:t>The result of analysis (Table 4) showed that 56.4% of the respondents were fully involved in the CSDP project.</w:t>
      </w:r>
      <w:r w:rsidR="0056372F">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This implies that the respondents have a high sense of Ownership of the project hence sustainability of the projects.</w:t>
      </w:r>
    </w:p>
    <w:p w:rsidR="00D02A27" w:rsidRDefault="00D02A27" w:rsidP="0056372F">
      <w:pPr>
        <w:spacing w:line="240" w:lineRule="auto"/>
        <w:rPr>
          <w:rFonts w:ascii="Book Antiqua" w:hAnsi="Book Antiqua" w:cs="Times New Roman"/>
          <w:b/>
          <w:bCs/>
          <w:color w:val="000000"/>
          <w:sz w:val="21"/>
          <w:szCs w:val="21"/>
        </w:rPr>
      </w:pPr>
    </w:p>
    <w:p w:rsidR="00320CF7" w:rsidRDefault="00320CF7" w:rsidP="0056372F">
      <w:pPr>
        <w:spacing w:line="240" w:lineRule="auto"/>
        <w:rPr>
          <w:rFonts w:ascii="Book Antiqua" w:hAnsi="Book Antiqua" w:cs="Times New Roman"/>
          <w:b/>
          <w:bCs/>
          <w:color w:val="000000"/>
          <w:sz w:val="21"/>
          <w:szCs w:val="21"/>
        </w:rPr>
      </w:pPr>
      <w:r w:rsidRPr="0056372F">
        <w:rPr>
          <w:rFonts w:ascii="Book Antiqua" w:hAnsi="Book Antiqua" w:cs="Times New Roman"/>
          <w:b/>
          <w:bCs/>
          <w:color w:val="000000"/>
          <w:sz w:val="21"/>
          <w:szCs w:val="21"/>
        </w:rPr>
        <w:t>Table 4:</w:t>
      </w:r>
      <w:r w:rsidR="0056372F" w:rsidRPr="0056372F">
        <w:rPr>
          <w:rFonts w:ascii="Book Antiqua" w:hAnsi="Book Antiqua" w:cs="Times New Roman"/>
          <w:b/>
          <w:bCs/>
          <w:color w:val="000000"/>
          <w:sz w:val="21"/>
          <w:szCs w:val="21"/>
        </w:rPr>
        <w:t xml:space="preserve"> </w:t>
      </w:r>
      <w:r w:rsidRPr="0056372F">
        <w:rPr>
          <w:rFonts w:ascii="Book Antiqua" w:hAnsi="Book Antiqua" w:cs="Times New Roman"/>
          <w:b/>
          <w:bCs/>
          <w:color w:val="000000"/>
          <w:sz w:val="21"/>
          <w:szCs w:val="21"/>
        </w:rPr>
        <w:t xml:space="preserve">Category of respondents based on the extent of involvement in </w:t>
      </w:r>
      <w:r w:rsidR="000134E1">
        <w:rPr>
          <w:rFonts w:ascii="Book Antiqua" w:hAnsi="Book Antiqua" w:cs="Times New Roman"/>
          <w:b/>
          <w:bCs/>
          <w:color w:val="000000"/>
          <w:sz w:val="21"/>
          <w:szCs w:val="21"/>
        </w:rPr>
        <w:tab/>
        <w:t xml:space="preserve">   </w:t>
      </w:r>
      <w:r w:rsidRPr="0056372F">
        <w:rPr>
          <w:rFonts w:ascii="Book Antiqua" w:hAnsi="Book Antiqua" w:cs="Times New Roman"/>
          <w:b/>
          <w:bCs/>
          <w:color w:val="000000"/>
          <w:sz w:val="21"/>
          <w:szCs w:val="21"/>
        </w:rPr>
        <w:t>CSDP</w:t>
      </w:r>
    </w:p>
    <w:p w:rsidR="0056372F" w:rsidRPr="0056372F" w:rsidRDefault="0056372F" w:rsidP="0056372F">
      <w:pPr>
        <w:spacing w:line="240" w:lineRule="auto"/>
        <w:rPr>
          <w:rFonts w:ascii="Book Antiqua" w:hAnsi="Book Antiqua" w:cs="Times New Roman"/>
          <w:b/>
          <w:color w:val="000000"/>
          <w:sz w:val="21"/>
          <w:szCs w:val="21"/>
        </w:rPr>
      </w:pPr>
    </w:p>
    <w:tbl>
      <w:tblPr>
        <w:tblW w:w="0" w:type="auto"/>
        <w:tblInd w:w="108" w:type="dxa"/>
        <w:tblBorders>
          <w:top w:val="single" w:sz="4" w:space="0" w:color="auto"/>
          <w:bottom w:val="single" w:sz="4" w:space="0" w:color="auto"/>
        </w:tblBorders>
        <w:tblLook w:val="00A0"/>
      </w:tblPr>
      <w:tblGrid>
        <w:gridCol w:w="1938"/>
        <w:gridCol w:w="1815"/>
        <w:gridCol w:w="1679"/>
        <w:gridCol w:w="1656"/>
      </w:tblGrid>
      <w:tr w:rsidR="00320CF7" w:rsidRPr="007E2919" w:rsidTr="0056372F">
        <w:tc>
          <w:tcPr>
            <w:tcW w:w="1938" w:type="dxa"/>
            <w:tcBorders>
              <w:top w:val="single" w:sz="4" w:space="0" w:color="auto"/>
              <w:bottom w:val="single" w:sz="4" w:space="0" w:color="auto"/>
            </w:tcBorders>
          </w:tcPr>
          <w:p w:rsidR="00320CF7" w:rsidRPr="0056372F" w:rsidRDefault="00320CF7" w:rsidP="007E2919">
            <w:pPr>
              <w:spacing w:line="240" w:lineRule="auto"/>
              <w:rPr>
                <w:rFonts w:ascii="Book Antiqua" w:hAnsi="Book Antiqua" w:cs="Times New Roman"/>
                <w:b/>
                <w:color w:val="000000"/>
                <w:sz w:val="18"/>
                <w:szCs w:val="18"/>
              </w:rPr>
            </w:pPr>
            <w:r w:rsidRPr="0056372F">
              <w:rPr>
                <w:rFonts w:ascii="Book Antiqua" w:hAnsi="Book Antiqua" w:cs="Times New Roman"/>
                <w:b/>
                <w:color w:val="000000"/>
                <w:sz w:val="18"/>
                <w:szCs w:val="18"/>
              </w:rPr>
              <w:t>Extent of involvement</w:t>
            </w:r>
          </w:p>
        </w:tc>
        <w:tc>
          <w:tcPr>
            <w:tcW w:w="1815" w:type="dxa"/>
            <w:tcBorders>
              <w:top w:val="single" w:sz="4" w:space="0" w:color="auto"/>
              <w:bottom w:val="single" w:sz="4" w:space="0" w:color="auto"/>
            </w:tcBorders>
          </w:tcPr>
          <w:p w:rsidR="00320CF7" w:rsidRPr="0056372F" w:rsidRDefault="00320CF7" w:rsidP="007E2919">
            <w:pPr>
              <w:spacing w:line="240" w:lineRule="auto"/>
              <w:rPr>
                <w:rFonts w:ascii="Book Antiqua" w:hAnsi="Book Antiqua" w:cs="Times New Roman"/>
                <w:b/>
                <w:color w:val="000000"/>
                <w:sz w:val="18"/>
                <w:szCs w:val="18"/>
              </w:rPr>
            </w:pPr>
            <w:r w:rsidRPr="0056372F">
              <w:rPr>
                <w:rFonts w:ascii="Book Antiqua" w:hAnsi="Book Antiqua" w:cs="Times New Roman"/>
                <w:b/>
                <w:color w:val="000000"/>
                <w:sz w:val="18"/>
                <w:szCs w:val="18"/>
              </w:rPr>
              <w:t>Series</w:t>
            </w:r>
          </w:p>
        </w:tc>
        <w:tc>
          <w:tcPr>
            <w:tcW w:w="1679" w:type="dxa"/>
            <w:tcBorders>
              <w:top w:val="single" w:sz="4" w:space="0" w:color="auto"/>
              <w:bottom w:val="single" w:sz="4" w:space="0" w:color="auto"/>
            </w:tcBorders>
          </w:tcPr>
          <w:p w:rsidR="00320CF7" w:rsidRPr="0056372F" w:rsidRDefault="00320CF7" w:rsidP="007E2919">
            <w:pPr>
              <w:spacing w:line="240" w:lineRule="auto"/>
              <w:rPr>
                <w:rFonts w:ascii="Book Antiqua" w:hAnsi="Book Antiqua" w:cs="Times New Roman"/>
                <w:b/>
                <w:color w:val="000000"/>
                <w:sz w:val="18"/>
                <w:szCs w:val="18"/>
              </w:rPr>
            </w:pPr>
            <w:r w:rsidRPr="0056372F">
              <w:rPr>
                <w:rFonts w:ascii="Book Antiqua" w:hAnsi="Book Antiqua" w:cs="Times New Roman"/>
                <w:b/>
                <w:color w:val="000000"/>
                <w:sz w:val="18"/>
                <w:szCs w:val="18"/>
              </w:rPr>
              <w:t>F</w:t>
            </w:r>
          </w:p>
        </w:tc>
        <w:tc>
          <w:tcPr>
            <w:tcW w:w="1656" w:type="dxa"/>
            <w:tcBorders>
              <w:top w:val="single" w:sz="4" w:space="0" w:color="auto"/>
              <w:bottom w:val="single" w:sz="4" w:space="0" w:color="auto"/>
            </w:tcBorders>
          </w:tcPr>
          <w:p w:rsidR="00320CF7" w:rsidRPr="0056372F" w:rsidRDefault="00320CF7" w:rsidP="007E2919">
            <w:pPr>
              <w:spacing w:line="240" w:lineRule="auto"/>
              <w:rPr>
                <w:rFonts w:ascii="Book Antiqua" w:hAnsi="Book Antiqua" w:cs="Times New Roman"/>
                <w:b/>
                <w:color w:val="000000"/>
                <w:sz w:val="18"/>
                <w:szCs w:val="18"/>
              </w:rPr>
            </w:pPr>
            <w:r w:rsidRPr="0056372F">
              <w:rPr>
                <w:rFonts w:ascii="Book Antiqua" w:hAnsi="Book Antiqua" w:cs="Times New Roman"/>
                <w:b/>
                <w:color w:val="000000"/>
                <w:sz w:val="18"/>
                <w:szCs w:val="18"/>
              </w:rPr>
              <w:t>%</w:t>
            </w:r>
          </w:p>
        </w:tc>
      </w:tr>
      <w:tr w:rsidR="00320CF7" w:rsidRPr="007E2919" w:rsidTr="0056372F">
        <w:tc>
          <w:tcPr>
            <w:tcW w:w="1938" w:type="dxa"/>
            <w:tcBorders>
              <w:top w:val="single" w:sz="4" w:space="0" w:color="auto"/>
            </w:tcBorders>
          </w:tcPr>
          <w:p w:rsidR="00320CF7" w:rsidRPr="0056372F" w:rsidRDefault="00320CF7" w:rsidP="007E2919">
            <w:pPr>
              <w:spacing w:line="240" w:lineRule="auto"/>
              <w:rPr>
                <w:rFonts w:ascii="Book Antiqua" w:hAnsi="Book Antiqua" w:cs="Times New Roman"/>
                <w:color w:val="000000"/>
                <w:sz w:val="18"/>
                <w:szCs w:val="18"/>
              </w:rPr>
            </w:pPr>
            <w:r w:rsidRPr="0056372F">
              <w:rPr>
                <w:rFonts w:ascii="Book Antiqua" w:hAnsi="Book Antiqua" w:cs="Times New Roman"/>
                <w:color w:val="000000"/>
                <w:sz w:val="18"/>
                <w:szCs w:val="18"/>
              </w:rPr>
              <w:t>Low</w:t>
            </w:r>
          </w:p>
        </w:tc>
        <w:tc>
          <w:tcPr>
            <w:tcW w:w="1815" w:type="dxa"/>
            <w:tcBorders>
              <w:top w:val="single" w:sz="4" w:space="0" w:color="auto"/>
            </w:tcBorders>
          </w:tcPr>
          <w:p w:rsidR="00320CF7" w:rsidRPr="0056372F" w:rsidRDefault="00320CF7" w:rsidP="007E2919">
            <w:pPr>
              <w:spacing w:line="240" w:lineRule="auto"/>
              <w:rPr>
                <w:rFonts w:ascii="Book Antiqua" w:hAnsi="Book Antiqua" w:cs="Times New Roman"/>
                <w:color w:val="000000"/>
                <w:sz w:val="18"/>
                <w:szCs w:val="18"/>
              </w:rPr>
            </w:pPr>
            <w:r w:rsidRPr="0056372F">
              <w:rPr>
                <w:rFonts w:ascii="Book Antiqua" w:hAnsi="Book Antiqua" w:cs="Times New Roman"/>
                <w:color w:val="000000"/>
                <w:sz w:val="18"/>
                <w:szCs w:val="18"/>
              </w:rPr>
              <w:t>16-38</w:t>
            </w:r>
          </w:p>
        </w:tc>
        <w:tc>
          <w:tcPr>
            <w:tcW w:w="1679" w:type="dxa"/>
            <w:tcBorders>
              <w:top w:val="single" w:sz="4" w:space="0" w:color="auto"/>
            </w:tcBorders>
          </w:tcPr>
          <w:p w:rsidR="00320CF7" w:rsidRPr="0056372F" w:rsidRDefault="00320CF7" w:rsidP="007E2919">
            <w:pPr>
              <w:spacing w:line="240" w:lineRule="auto"/>
              <w:rPr>
                <w:rFonts w:ascii="Book Antiqua" w:hAnsi="Book Antiqua" w:cs="Times New Roman"/>
                <w:color w:val="000000"/>
                <w:sz w:val="18"/>
                <w:szCs w:val="18"/>
              </w:rPr>
            </w:pPr>
            <w:r w:rsidRPr="0056372F">
              <w:rPr>
                <w:rFonts w:ascii="Book Antiqua" w:hAnsi="Book Antiqua" w:cs="Times New Roman"/>
                <w:color w:val="000000"/>
                <w:sz w:val="18"/>
                <w:szCs w:val="18"/>
              </w:rPr>
              <w:t>44</w:t>
            </w:r>
          </w:p>
        </w:tc>
        <w:tc>
          <w:tcPr>
            <w:tcW w:w="1656" w:type="dxa"/>
            <w:tcBorders>
              <w:top w:val="single" w:sz="4" w:space="0" w:color="auto"/>
            </w:tcBorders>
          </w:tcPr>
          <w:p w:rsidR="00320CF7" w:rsidRPr="0056372F" w:rsidRDefault="00320CF7" w:rsidP="007E2919">
            <w:pPr>
              <w:spacing w:line="240" w:lineRule="auto"/>
              <w:rPr>
                <w:rFonts w:ascii="Book Antiqua" w:hAnsi="Book Antiqua" w:cs="Times New Roman"/>
                <w:color w:val="000000"/>
                <w:sz w:val="18"/>
                <w:szCs w:val="18"/>
              </w:rPr>
            </w:pPr>
            <w:r w:rsidRPr="0056372F">
              <w:rPr>
                <w:rFonts w:ascii="Book Antiqua" w:hAnsi="Book Antiqua" w:cs="Times New Roman"/>
                <w:color w:val="000000"/>
                <w:sz w:val="18"/>
                <w:szCs w:val="18"/>
              </w:rPr>
              <w:t>43.6</w:t>
            </w:r>
          </w:p>
        </w:tc>
      </w:tr>
      <w:tr w:rsidR="00320CF7" w:rsidRPr="007E2919" w:rsidTr="0056372F">
        <w:tc>
          <w:tcPr>
            <w:tcW w:w="1938" w:type="dxa"/>
            <w:tcBorders>
              <w:bottom w:val="single" w:sz="4" w:space="0" w:color="auto"/>
            </w:tcBorders>
          </w:tcPr>
          <w:p w:rsidR="00320CF7" w:rsidRPr="0056372F" w:rsidRDefault="00320CF7" w:rsidP="007E2919">
            <w:pPr>
              <w:spacing w:line="240" w:lineRule="auto"/>
              <w:rPr>
                <w:rFonts w:ascii="Book Antiqua" w:hAnsi="Book Antiqua" w:cs="Times New Roman"/>
                <w:color w:val="000000"/>
                <w:sz w:val="18"/>
                <w:szCs w:val="18"/>
              </w:rPr>
            </w:pPr>
            <w:r w:rsidRPr="0056372F">
              <w:rPr>
                <w:rFonts w:ascii="Book Antiqua" w:hAnsi="Book Antiqua" w:cs="Times New Roman"/>
                <w:color w:val="000000"/>
                <w:sz w:val="18"/>
                <w:szCs w:val="18"/>
              </w:rPr>
              <w:t>High</w:t>
            </w:r>
          </w:p>
        </w:tc>
        <w:tc>
          <w:tcPr>
            <w:tcW w:w="1815" w:type="dxa"/>
            <w:tcBorders>
              <w:bottom w:val="single" w:sz="4" w:space="0" w:color="auto"/>
            </w:tcBorders>
          </w:tcPr>
          <w:p w:rsidR="00320CF7" w:rsidRPr="0056372F" w:rsidRDefault="00320CF7" w:rsidP="007E2919">
            <w:pPr>
              <w:spacing w:line="240" w:lineRule="auto"/>
              <w:rPr>
                <w:rFonts w:ascii="Book Antiqua" w:hAnsi="Book Antiqua" w:cs="Times New Roman"/>
                <w:color w:val="000000"/>
                <w:sz w:val="18"/>
                <w:szCs w:val="18"/>
              </w:rPr>
            </w:pPr>
            <w:r w:rsidRPr="0056372F">
              <w:rPr>
                <w:rFonts w:ascii="Book Antiqua" w:hAnsi="Book Antiqua" w:cs="Times New Roman"/>
                <w:color w:val="000000"/>
                <w:sz w:val="18"/>
                <w:szCs w:val="18"/>
              </w:rPr>
              <w:t>39-45</w:t>
            </w:r>
          </w:p>
        </w:tc>
        <w:tc>
          <w:tcPr>
            <w:tcW w:w="1679" w:type="dxa"/>
            <w:tcBorders>
              <w:bottom w:val="single" w:sz="4" w:space="0" w:color="auto"/>
            </w:tcBorders>
          </w:tcPr>
          <w:p w:rsidR="00320CF7" w:rsidRPr="0056372F" w:rsidRDefault="00320CF7" w:rsidP="007E2919">
            <w:pPr>
              <w:spacing w:line="240" w:lineRule="auto"/>
              <w:rPr>
                <w:rFonts w:ascii="Book Antiqua" w:hAnsi="Book Antiqua" w:cs="Times New Roman"/>
                <w:color w:val="000000"/>
                <w:sz w:val="18"/>
                <w:szCs w:val="18"/>
              </w:rPr>
            </w:pPr>
            <w:r w:rsidRPr="0056372F">
              <w:rPr>
                <w:rFonts w:ascii="Book Antiqua" w:hAnsi="Book Antiqua" w:cs="Times New Roman"/>
                <w:color w:val="000000"/>
                <w:sz w:val="18"/>
                <w:szCs w:val="18"/>
              </w:rPr>
              <w:t>57</w:t>
            </w:r>
          </w:p>
        </w:tc>
        <w:tc>
          <w:tcPr>
            <w:tcW w:w="1656" w:type="dxa"/>
            <w:tcBorders>
              <w:bottom w:val="single" w:sz="4" w:space="0" w:color="auto"/>
            </w:tcBorders>
          </w:tcPr>
          <w:p w:rsidR="00320CF7" w:rsidRPr="0056372F" w:rsidRDefault="00320CF7" w:rsidP="007E2919">
            <w:pPr>
              <w:spacing w:line="240" w:lineRule="auto"/>
              <w:rPr>
                <w:rFonts w:ascii="Book Antiqua" w:hAnsi="Book Antiqua" w:cs="Times New Roman"/>
                <w:color w:val="000000"/>
                <w:sz w:val="18"/>
                <w:szCs w:val="18"/>
              </w:rPr>
            </w:pPr>
            <w:r w:rsidRPr="0056372F">
              <w:rPr>
                <w:rFonts w:ascii="Book Antiqua" w:hAnsi="Book Antiqua" w:cs="Times New Roman"/>
                <w:color w:val="000000"/>
                <w:sz w:val="18"/>
                <w:szCs w:val="18"/>
              </w:rPr>
              <w:t>56.4</w:t>
            </w:r>
          </w:p>
        </w:tc>
      </w:tr>
    </w:tbl>
    <w:p w:rsidR="00320CF7" w:rsidRPr="007E2919" w:rsidRDefault="007C7203" w:rsidP="007E2919">
      <w:pPr>
        <w:spacing w:line="240" w:lineRule="auto"/>
        <w:rPr>
          <w:rFonts w:ascii="Book Antiqua" w:hAnsi="Book Antiqua" w:cs="Times New Roman"/>
          <w:b/>
          <w:bCs/>
          <w:i/>
          <w:color w:val="000000"/>
          <w:sz w:val="21"/>
          <w:szCs w:val="21"/>
        </w:rPr>
      </w:pPr>
      <w:r>
        <w:rPr>
          <w:rFonts w:ascii="Book Antiqua" w:hAnsi="Book Antiqua" w:cs="Times New Roman"/>
          <w:b/>
          <w:bCs/>
          <w:i/>
          <w:color w:val="000000"/>
          <w:sz w:val="21"/>
          <w:szCs w:val="21"/>
        </w:rPr>
        <w:t>Source: Field Survey, 2012</w:t>
      </w:r>
    </w:p>
    <w:p w:rsidR="00320CF7" w:rsidRPr="007E2919" w:rsidRDefault="00320CF7" w:rsidP="007E2919">
      <w:pPr>
        <w:spacing w:line="240" w:lineRule="auto"/>
        <w:rPr>
          <w:rFonts w:ascii="Book Antiqua" w:hAnsi="Book Antiqua" w:cs="Times New Roman"/>
          <w:b/>
          <w:bCs/>
          <w:i/>
          <w:color w:val="000000"/>
          <w:sz w:val="21"/>
          <w:szCs w:val="21"/>
        </w:rPr>
      </w:pPr>
    </w:p>
    <w:p w:rsidR="00320CF7" w:rsidRDefault="00320CF7" w:rsidP="007E2919">
      <w:pPr>
        <w:spacing w:line="240" w:lineRule="auto"/>
        <w:rPr>
          <w:rFonts w:ascii="Book Antiqua" w:hAnsi="Book Antiqua" w:cs="Times New Roman"/>
          <w:b/>
          <w:bCs/>
          <w:i/>
          <w:color w:val="000000"/>
          <w:sz w:val="21"/>
          <w:szCs w:val="21"/>
        </w:rPr>
      </w:pPr>
      <w:r w:rsidRPr="007E2919">
        <w:rPr>
          <w:rFonts w:ascii="Book Antiqua" w:hAnsi="Book Antiqua" w:cs="Times New Roman"/>
          <w:b/>
          <w:bCs/>
          <w:i/>
          <w:color w:val="000000"/>
          <w:sz w:val="21"/>
          <w:szCs w:val="21"/>
        </w:rPr>
        <w:t>Perceived effectiveness of Community Driven Development approach of CSDP</w:t>
      </w:r>
    </w:p>
    <w:p w:rsidR="0056372F" w:rsidRPr="007E2919" w:rsidRDefault="0056372F" w:rsidP="007E2919">
      <w:pPr>
        <w:spacing w:line="240" w:lineRule="auto"/>
        <w:rPr>
          <w:rFonts w:ascii="Book Antiqua" w:hAnsi="Book Antiqua" w:cs="Times New Roman"/>
          <w:b/>
          <w:bCs/>
          <w:i/>
          <w:color w:val="000000"/>
          <w:sz w:val="21"/>
          <w:szCs w:val="21"/>
        </w:rPr>
      </w:pPr>
    </w:p>
    <w:p w:rsidR="00320CF7" w:rsidRDefault="00320CF7" w:rsidP="0056372F">
      <w:pPr>
        <w:spacing w:line="240" w:lineRule="auto"/>
        <w:ind w:firstLine="720"/>
        <w:rPr>
          <w:rFonts w:ascii="Book Antiqua" w:hAnsi="Book Antiqua" w:cs="Times New Roman"/>
          <w:color w:val="000000"/>
          <w:sz w:val="21"/>
          <w:szCs w:val="21"/>
        </w:rPr>
      </w:pPr>
      <w:r w:rsidRPr="007E2919">
        <w:rPr>
          <w:rFonts w:ascii="Book Antiqua" w:hAnsi="Book Antiqua" w:cs="Times New Roman"/>
          <w:color w:val="000000"/>
          <w:sz w:val="21"/>
          <w:szCs w:val="21"/>
        </w:rPr>
        <w:t xml:space="preserve">Results (Table 5) showed that over 80.0 % of the respondents strongly agreed or agreed with positive statements related to effectiveness of </w:t>
      </w:r>
      <w:r w:rsidR="00D02A27">
        <w:rPr>
          <w:rFonts w:ascii="Book Antiqua" w:hAnsi="Book Antiqua" w:cs="Times New Roman"/>
          <w:color w:val="000000"/>
          <w:sz w:val="21"/>
          <w:szCs w:val="21"/>
        </w:rPr>
        <w:t xml:space="preserve">the </w:t>
      </w:r>
      <w:r w:rsidRPr="007E2919">
        <w:rPr>
          <w:rFonts w:ascii="Book Antiqua" w:hAnsi="Book Antiqua" w:cs="Times New Roman"/>
          <w:color w:val="000000"/>
          <w:sz w:val="21"/>
          <w:szCs w:val="21"/>
        </w:rPr>
        <w:t>CDD approach of CSDP, such as: the benefit of the project was open to all members of the community,</w:t>
      </w:r>
      <w:r w:rsidR="0056372F">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the community would make arrangements to protect the community from damage, community would not mind spending their money to fix any repair</w:t>
      </w:r>
      <w:r w:rsidR="00D02A27">
        <w:rPr>
          <w:rFonts w:ascii="Book Antiqua" w:hAnsi="Book Antiqua" w:cs="Times New Roman"/>
          <w:color w:val="000000"/>
          <w:sz w:val="21"/>
          <w:szCs w:val="21"/>
        </w:rPr>
        <w:t>s</w:t>
      </w:r>
      <w:r w:rsidRPr="007E2919">
        <w:rPr>
          <w:rFonts w:ascii="Book Antiqua" w:hAnsi="Book Antiqua" w:cs="Times New Roman"/>
          <w:color w:val="000000"/>
          <w:sz w:val="21"/>
          <w:szCs w:val="21"/>
        </w:rPr>
        <w:t xml:space="preserve"> </w:t>
      </w:r>
      <w:r w:rsidR="00D02A27">
        <w:rPr>
          <w:rFonts w:ascii="Book Antiqua" w:hAnsi="Book Antiqua" w:cs="Times New Roman"/>
          <w:color w:val="000000"/>
          <w:sz w:val="21"/>
          <w:szCs w:val="21"/>
        </w:rPr>
        <w:t>when necessary</w:t>
      </w:r>
      <w:r w:rsidRPr="007E2919">
        <w:rPr>
          <w:rFonts w:ascii="Book Antiqua" w:hAnsi="Book Antiqua" w:cs="Times New Roman"/>
          <w:color w:val="000000"/>
          <w:sz w:val="21"/>
          <w:szCs w:val="21"/>
        </w:rPr>
        <w:t>,</w:t>
      </w:r>
      <w:r w:rsidR="0056372F">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 xml:space="preserve">the benefit derived from the project was never biased in terms of being in favour </w:t>
      </w:r>
      <w:r w:rsidR="00D02A27">
        <w:rPr>
          <w:rFonts w:ascii="Book Antiqua" w:hAnsi="Book Antiqua" w:cs="Times New Roman"/>
          <w:color w:val="000000"/>
          <w:sz w:val="21"/>
          <w:szCs w:val="21"/>
        </w:rPr>
        <w:t xml:space="preserve">of </w:t>
      </w:r>
      <w:r w:rsidRPr="007E2919">
        <w:rPr>
          <w:rFonts w:ascii="Book Antiqua" w:hAnsi="Book Antiqua" w:cs="Times New Roman"/>
          <w:color w:val="000000"/>
          <w:sz w:val="21"/>
          <w:szCs w:val="21"/>
        </w:rPr>
        <w:t xml:space="preserve">men more than women while only 4.0% indicated that there had being instances of sabotage of the project since its completion. This implies that the respondents positively perceived the effectiveness of </w:t>
      </w:r>
      <w:r w:rsidR="00D02A27">
        <w:rPr>
          <w:rFonts w:ascii="Book Antiqua" w:hAnsi="Book Antiqua" w:cs="Times New Roman"/>
          <w:color w:val="000000"/>
          <w:sz w:val="21"/>
          <w:szCs w:val="21"/>
        </w:rPr>
        <w:t xml:space="preserve">the </w:t>
      </w:r>
      <w:r w:rsidRPr="007E2919">
        <w:rPr>
          <w:rFonts w:ascii="Book Antiqua" w:hAnsi="Book Antiqua" w:cs="Times New Roman"/>
          <w:color w:val="000000"/>
          <w:sz w:val="21"/>
          <w:szCs w:val="21"/>
        </w:rPr>
        <w:t>CDD approach of CSDP in the study area. It also implies that the continuity of the project might be ensured with full commitment of the participating communities.</w:t>
      </w:r>
    </w:p>
    <w:p w:rsidR="0056372F" w:rsidRDefault="0056372F" w:rsidP="007E2919">
      <w:pPr>
        <w:spacing w:line="240" w:lineRule="auto"/>
        <w:rPr>
          <w:rFonts w:ascii="Book Antiqua" w:hAnsi="Book Antiqua" w:cs="Times New Roman"/>
          <w:b/>
          <w:bCs/>
          <w:color w:val="000000"/>
          <w:sz w:val="21"/>
          <w:szCs w:val="21"/>
        </w:rPr>
      </w:pPr>
    </w:p>
    <w:p w:rsidR="0056372F" w:rsidRDefault="0056372F" w:rsidP="007E2919">
      <w:pPr>
        <w:spacing w:line="240" w:lineRule="auto"/>
        <w:rPr>
          <w:rFonts w:ascii="Book Antiqua" w:hAnsi="Book Antiqua" w:cs="Times New Roman"/>
          <w:b/>
          <w:bCs/>
          <w:color w:val="000000"/>
          <w:sz w:val="21"/>
          <w:szCs w:val="21"/>
        </w:rPr>
      </w:pPr>
    </w:p>
    <w:p w:rsidR="0056372F" w:rsidRDefault="0056372F" w:rsidP="007E2919">
      <w:pPr>
        <w:spacing w:line="240" w:lineRule="auto"/>
        <w:rPr>
          <w:rFonts w:ascii="Book Antiqua" w:hAnsi="Book Antiqua" w:cs="Times New Roman"/>
          <w:b/>
          <w:bCs/>
          <w:color w:val="000000"/>
          <w:sz w:val="21"/>
          <w:szCs w:val="21"/>
        </w:rPr>
      </w:pPr>
    </w:p>
    <w:p w:rsidR="0056372F" w:rsidRDefault="0056372F" w:rsidP="007E2919">
      <w:pPr>
        <w:spacing w:line="240" w:lineRule="auto"/>
        <w:rPr>
          <w:rFonts w:ascii="Book Antiqua" w:hAnsi="Book Antiqua" w:cs="Times New Roman"/>
          <w:b/>
          <w:bCs/>
          <w:color w:val="000000"/>
          <w:sz w:val="21"/>
          <w:szCs w:val="21"/>
        </w:rPr>
      </w:pPr>
    </w:p>
    <w:p w:rsidR="0056372F" w:rsidRDefault="0056372F" w:rsidP="007E2919">
      <w:pPr>
        <w:spacing w:line="240" w:lineRule="auto"/>
        <w:rPr>
          <w:rFonts w:ascii="Book Antiqua" w:hAnsi="Book Antiqua" w:cs="Times New Roman"/>
          <w:b/>
          <w:bCs/>
          <w:color w:val="000000"/>
          <w:sz w:val="21"/>
          <w:szCs w:val="21"/>
        </w:rPr>
      </w:pPr>
    </w:p>
    <w:p w:rsidR="0056372F" w:rsidRDefault="0056372F" w:rsidP="007E2919">
      <w:pPr>
        <w:spacing w:line="240" w:lineRule="auto"/>
        <w:rPr>
          <w:rFonts w:ascii="Book Antiqua" w:hAnsi="Book Antiqua" w:cs="Times New Roman"/>
          <w:b/>
          <w:bCs/>
          <w:color w:val="000000"/>
          <w:sz w:val="21"/>
          <w:szCs w:val="21"/>
        </w:rPr>
      </w:pPr>
    </w:p>
    <w:p w:rsidR="0056372F" w:rsidRDefault="0056372F" w:rsidP="007E2919">
      <w:pPr>
        <w:spacing w:line="240" w:lineRule="auto"/>
        <w:rPr>
          <w:rFonts w:ascii="Book Antiqua" w:hAnsi="Book Antiqua" w:cs="Times New Roman"/>
          <w:b/>
          <w:bCs/>
          <w:color w:val="000000"/>
          <w:sz w:val="21"/>
          <w:szCs w:val="21"/>
        </w:rPr>
      </w:pPr>
    </w:p>
    <w:p w:rsidR="0056372F" w:rsidRDefault="0056372F" w:rsidP="007E2919">
      <w:pPr>
        <w:spacing w:line="240" w:lineRule="auto"/>
        <w:rPr>
          <w:rFonts w:ascii="Book Antiqua" w:hAnsi="Book Antiqua" w:cs="Times New Roman"/>
          <w:b/>
          <w:bCs/>
          <w:color w:val="000000"/>
          <w:sz w:val="21"/>
          <w:szCs w:val="21"/>
        </w:rPr>
      </w:pPr>
    </w:p>
    <w:p w:rsidR="00320CF7" w:rsidRDefault="00320CF7" w:rsidP="007E2919">
      <w:pPr>
        <w:spacing w:line="240" w:lineRule="auto"/>
        <w:rPr>
          <w:rFonts w:ascii="Book Antiqua" w:hAnsi="Book Antiqua" w:cs="Times New Roman"/>
          <w:b/>
          <w:bCs/>
          <w:color w:val="000000"/>
          <w:sz w:val="21"/>
          <w:szCs w:val="21"/>
        </w:rPr>
      </w:pPr>
      <w:r w:rsidRPr="007E2919">
        <w:rPr>
          <w:rFonts w:ascii="Book Antiqua" w:hAnsi="Book Antiqua" w:cs="Times New Roman"/>
          <w:b/>
          <w:bCs/>
          <w:color w:val="000000"/>
          <w:sz w:val="21"/>
          <w:szCs w:val="21"/>
        </w:rPr>
        <w:lastRenderedPageBreak/>
        <w:t xml:space="preserve">Table 5: Respondents’ perceived effectiveness of   Community Driven </w:t>
      </w:r>
      <w:r w:rsidR="000134E1">
        <w:rPr>
          <w:rFonts w:ascii="Book Antiqua" w:hAnsi="Book Antiqua" w:cs="Times New Roman"/>
          <w:b/>
          <w:bCs/>
          <w:color w:val="000000"/>
          <w:sz w:val="21"/>
          <w:szCs w:val="21"/>
        </w:rPr>
        <w:tab/>
        <w:t xml:space="preserve">   </w:t>
      </w:r>
      <w:r w:rsidRPr="007E2919">
        <w:rPr>
          <w:rFonts w:ascii="Book Antiqua" w:hAnsi="Book Antiqua" w:cs="Times New Roman"/>
          <w:b/>
          <w:bCs/>
          <w:color w:val="000000"/>
          <w:sz w:val="21"/>
          <w:szCs w:val="21"/>
        </w:rPr>
        <w:t>Development approach of the CSDP</w:t>
      </w:r>
    </w:p>
    <w:p w:rsidR="0056372F" w:rsidRPr="007E2919" w:rsidRDefault="0056372F" w:rsidP="007E2919">
      <w:pPr>
        <w:spacing w:line="240" w:lineRule="auto"/>
        <w:rPr>
          <w:rFonts w:ascii="Book Antiqua" w:hAnsi="Book Antiqua" w:cs="Times New Roman"/>
          <w:b/>
          <w:bCs/>
          <w:color w:val="000000"/>
          <w:sz w:val="21"/>
          <w:szCs w:val="21"/>
        </w:rPr>
      </w:pPr>
    </w:p>
    <w:tbl>
      <w:tblPr>
        <w:tblW w:w="6674" w:type="dxa"/>
        <w:tblInd w:w="108" w:type="dxa"/>
        <w:tblBorders>
          <w:top w:val="single" w:sz="4" w:space="0" w:color="auto"/>
          <w:bottom w:val="single" w:sz="4" w:space="0" w:color="auto"/>
        </w:tblBorders>
        <w:tblLayout w:type="fixed"/>
        <w:tblLook w:val="00A0"/>
      </w:tblPr>
      <w:tblGrid>
        <w:gridCol w:w="632"/>
        <w:gridCol w:w="2781"/>
        <w:gridCol w:w="993"/>
        <w:gridCol w:w="992"/>
        <w:gridCol w:w="1276"/>
      </w:tblGrid>
      <w:tr w:rsidR="00320CF7" w:rsidRPr="007E2919" w:rsidTr="0056372F">
        <w:tc>
          <w:tcPr>
            <w:tcW w:w="632" w:type="dxa"/>
            <w:tcBorders>
              <w:top w:val="single" w:sz="4" w:space="0" w:color="auto"/>
              <w:bottom w:val="single" w:sz="4" w:space="0" w:color="auto"/>
            </w:tcBorders>
          </w:tcPr>
          <w:p w:rsidR="00320CF7" w:rsidRPr="00CD32CB" w:rsidRDefault="00320CF7" w:rsidP="007E2919">
            <w:pPr>
              <w:spacing w:line="240" w:lineRule="auto"/>
              <w:rPr>
                <w:rFonts w:ascii="Book Antiqua" w:hAnsi="Book Antiqua" w:cs="Times New Roman"/>
                <w:b/>
                <w:bCs/>
                <w:color w:val="000000"/>
                <w:sz w:val="18"/>
                <w:szCs w:val="18"/>
              </w:rPr>
            </w:pPr>
            <w:r w:rsidRPr="00CD32CB">
              <w:rPr>
                <w:rFonts w:ascii="Book Antiqua" w:hAnsi="Book Antiqua" w:cs="Times New Roman"/>
                <w:b/>
                <w:bCs/>
                <w:color w:val="000000"/>
                <w:sz w:val="18"/>
                <w:szCs w:val="18"/>
              </w:rPr>
              <w:t>S/</w:t>
            </w:r>
            <w:r w:rsidR="00B610B2">
              <w:rPr>
                <w:rFonts w:ascii="Book Antiqua" w:hAnsi="Book Antiqua" w:cs="Times New Roman"/>
                <w:b/>
                <w:bCs/>
                <w:color w:val="000000"/>
                <w:sz w:val="18"/>
                <w:szCs w:val="18"/>
              </w:rPr>
              <w:t>n</w:t>
            </w:r>
          </w:p>
        </w:tc>
        <w:tc>
          <w:tcPr>
            <w:tcW w:w="2781" w:type="dxa"/>
            <w:tcBorders>
              <w:top w:val="single" w:sz="4" w:space="0" w:color="auto"/>
              <w:bottom w:val="single" w:sz="4" w:space="0" w:color="auto"/>
            </w:tcBorders>
          </w:tcPr>
          <w:p w:rsidR="00320CF7" w:rsidRPr="00CD32CB" w:rsidRDefault="00320CF7" w:rsidP="007E2919">
            <w:pPr>
              <w:spacing w:line="240" w:lineRule="auto"/>
              <w:rPr>
                <w:rFonts w:ascii="Book Antiqua" w:hAnsi="Book Antiqua" w:cs="Times New Roman"/>
                <w:b/>
                <w:bCs/>
                <w:color w:val="000000"/>
                <w:sz w:val="18"/>
                <w:szCs w:val="18"/>
              </w:rPr>
            </w:pPr>
            <w:r w:rsidRPr="00CD32CB">
              <w:rPr>
                <w:rFonts w:ascii="Book Antiqua" w:hAnsi="Book Antiqua" w:cs="Times New Roman"/>
                <w:b/>
                <w:bCs/>
                <w:color w:val="000000"/>
                <w:sz w:val="18"/>
                <w:szCs w:val="18"/>
              </w:rPr>
              <w:t>Statements</w:t>
            </w:r>
          </w:p>
        </w:tc>
        <w:tc>
          <w:tcPr>
            <w:tcW w:w="993" w:type="dxa"/>
            <w:tcBorders>
              <w:top w:val="single" w:sz="4" w:space="0" w:color="auto"/>
              <w:bottom w:val="single" w:sz="4" w:space="0" w:color="auto"/>
            </w:tcBorders>
          </w:tcPr>
          <w:p w:rsidR="00320CF7" w:rsidRPr="00CD32CB" w:rsidRDefault="00320CF7" w:rsidP="0056372F">
            <w:pPr>
              <w:spacing w:line="240" w:lineRule="auto"/>
              <w:ind w:right="-97"/>
              <w:rPr>
                <w:rFonts w:ascii="Book Antiqua" w:hAnsi="Book Antiqua" w:cs="Times New Roman"/>
                <w:b/>
                <w:bCs/>
                <w:color w:val="000000"/>
                <w:sz w:val="18"/>
                <w:szCs w:val="18"/>
              </w:rPr>
            </w:pPr>
            <w:r w:rsidRPr="00CD32CB">
              <w:rPr>
                <w:rFonts w:ascii="Book Antiqua" w:hAnsi="Book Antiqua" w:cs="Times New Roman"/>
                <w:b/>
                <w:bCs/>
                <w:color w:val="000000"/>
                <w:sz w:val="18"/>
                <w:szCs w:val="18"/>
              </w:rPr>
              <w:t>Strongly agree</w:t>
            </w:r>
          </w:p>
        </w:tc>
        <w:tc>
          <w:tcPr>
            <w:tcW w:w="992" w:type="dxa"/>
            <w:tcBorders>
              <w:top w:val="single" w:sz="4" w:space="0" w:color="auto"/>
              <w:bottom w:val="single" w:sz="4" w:space="0" w:color="auto"/>
            </w:tcBorders>
          </w:tcPr>
          <w:p w:rsidR="00320CF7" w:rsidRPr="00CD32CB" w:rsidRDefault="00320CF7" w:rsidP="007E2919">
            <w:pPr>
              <w:spacing w:line="240" w:lineRule="auto"/>
              <w:rPr>
                <w:rFonts w:ascii="Book Antiqua" w:hAnsi="Book Antiqua" w:cs="Times New Roman"/>
                <w:b/>
                <w:bCs/>
                <w:color w:val="000000"/>
                <w:sz w:val="18"/>
                <w:szCs w:val="18"/>
              </w:rPr>
            </w:pPr>
            <w:r w:rsidRPr="00CD32CB">
              <w:rPr>
                <w:rFonts w:ascii="Book Antiqua" w:hAnsi="Book Antiqua" w:cs="Times New Roman"/>
                <w:b/>
                <w:bCs/>
                <w:color w:val="000000"/>
                <w:sz w:val="18"/>
                <w:szCs w:val="18"/>
              </w:rPr>
              <w:t>Agree</w:t>
            </w:r>
          </w:p>
        </w:tc>
        <w:tc>
          <w:tcPr>
            <w:tcW w:w="1276" w:type="dxa"/>
            <w:tcBorders>
              <w:top w:val="single" w:sz="4" w:space="0" w:color="auto"/>
              <w:bottom w:val="single" w:sz="4" w:space="0" w:color="auto"/>
            </w:tcBorders>
          </w:tcPr>
          <w:p w:rsidR="00320CF7" w:rsidRPr="00CD32CB" w:rsidRDefault="00320CF7" w:rsidP="007E2919">
            <w:pPr>
              <w:spacing w:line="240" w:lineRule="auto"/>
              <w:rPr>
                <w:rFonts w:ascii="Book Antiqua" w:hAnsi="Book Antiqua" w:cs="Times New Roman"/>
                <w:b/>
                <w:bCs/>
                <w:color w:val="000000"/>
                <w:sz w:val="18"/>
                <w:szCs w:val="18"/>
              </w:rPr>
            </w:pPr>
            <w:r w:rsidRPr="00CD32CB">
              <w:rPr>
                <w:rFonts w:ascii="Book Antiqua" w:hAnsi="Book Antiqua" w:cs="Times New Roman"/>
                <w:b/>
                <w:bCs/>
                <w:color w:val="000000"/>
                <w:sz w:val="18"/>
                <w:szCs w:val="18"/>
              </w:rPr>
              <w:t>Disagree</w:t>
            </w:r>
          </w:p>
        </w:tc>
      </w:tr>
      <w:tr w:rsidR="00320CF7" w:rsidRPr="007E2919" w:rsidTr="0056372F">
        <w:tc>
          <w:tcPr>
            <w:tcW w:w="632" w:type="dxa"/>
            <w:tcBorders>
              <w:top w:val="single" w:sz="4" w:space="0" w:color="auto"/>
            </w:tcBorders>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1</w:t>
            </w:r>
          </w:p>
        </w:tc>
        <w:tc>
          <w:tcPr>
            <w:tcW w:w="2781" w:type="dxa"/>
            <w:tcBorders>
              <w:top w:val="single" w:sz="4" w:space="0" w:color="auto"/>
            </w:tcBorders>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The project implemented by CSDP is a dire need of the community</w:t>
            </w:r>
          </w:p>
        </w:tc>
        <w:tc>
          <w:tcPr>
            <w:tcW w:w="993" w:type="dxa"/>
            <w:tcBorders>
              <w:top w:val="single" w:sz="4" w:space="0" w:color="auto"/>
            </w:tcBorders>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82(81.2)</w:t>
            </w:r>
          </w:p>
        </w:tc>
        <w:tc>
          <w:tcPr>
            <w:tcW w:w="992" w:type="dxa"/>
            <w:tcBorders>
              <w:top w:val="single" w:sz="4" w:space="0" w:color="auto"/>
            </w:tcBorders>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18(17.8)</w:t>
            </w:r>
          </w:p>
        </w:tc>
        <w:tc>
          <w:tcPr>
            <w:tcW w:w="1276" w:type="dxa"/>
            <w:tcBorders>
              <w:top w:val="single" w:sz="4" w:space="0" w:color="auto"/>
            </w:tcBorders>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1(1.0)</w:t>
            </w:r>
          </w:p>
        </w:tc>
      </w:tr>
      <w:tr w:rsidR="00320CF7" w:rsidRPr="007E2919" w:rsidTr="0056372F">
        <w:tc>
          <w:tcPr>
            <w:tcW w:w="632"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2</w:t>
            </w:r>
          </w:p>
        </w:tc>
        <w:tc>
          <w:tcPr>
            <w:tcW w:w="2781"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The decision on the choice of project was not choice of majority of community members</w:t>
            </w:r>
          </w:p>
        </w:tc>
        <w:tc>
          <w:tcPr>
            <w:tcW w:w="993"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8(7.9)</w:t>
            </w:r>
          </w:p>
        </w:tc>
        <w:tc>
          <w:tcPr>
            <w:tcW w:w="992"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11(10.9)</w:t>
            </w:r>
          </w:p>
        </w:tc>
        <w:tc>
          <w:tcPr>
            <w:tcW w:w="1276"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82(81.2)</w:t>
            </w:r>
          </w:p>
        </w:tc>
      </w:tr>
      <w:tr w:rsidR="00320CF7" w:rsidRPr="007E2919" w:rsidTr="0056372F">
        <w:tc>
          <w:tcPr>
            <w:tcW w:w="632"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3</w:t>
            </w:r>
          </w:p>
        </w:tc>
        <w:tc>
          <w:tcPr>
            <w:tcW w:w="2781"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Problem need analysis was conducted before  particular project was identified</w:t>
            </w:r>
          </w:p>
        </w:tc>
        <w:tc>
          <w:tcPr>
            <w:tcW w:w="993"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64(63.4)</w:t>
            </w:r>
          </w:p>
        </w:tc>
        <w:tc>
          <w:tcPr>
            <w:tcW w:w="992"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23(22.8)</w:t>
            </w:r>
          </w:p>
        </w:tc>
        <w:tc>
          <w:tcPr>
            <w:tcW w:w="1276"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14(13.9)</w:t>
            </w:r>
          </w:p>
        </w:tc>
      </w:tr>
      <w:tr w:rsidR="00320CF7" w:rsidRPr="007E2919" w:rsidTr="0056372F">
        <w:tc>
          <w:tcPr>
            <w:tcW w:w="632"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4</w:t>
            </w:r>
          </w:p>
        </w:tc>
        <w:tc>
          <w:tcPr>
            <w:tcW w:w="2781"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The benefit  derived from the project is more in favour of men than women in the community</w:t>
            </w:r>
          </w:p>
        </w:tc>
        <w:tc>
          <w:tcPr>
            <w:tcW w:w="993"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6(5.9)</w:t>
            </w:r>
          </w:p>
        </w:tc>
        <w:tc>
          <w:tcPr>
            <w:tcW w:w="992"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22(21.8)</w:t>
            </w:r>
          </w:p>
        </w:tc>
        <w:tc>
          <w:tcPr>
            <w:tcW w:w="1276"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73(72.3)</w:t>
            </w:r>
          </w:p>
        </w:tc>
      </w:tr>
      <w:tr w:rsidR="00320CF7" w:rsidRPr="007E2919" w:rsidTr="0056372F">
        <w:tc>
          <w:tcPr>
            <w:tcW w:w="632"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5</w:t>
            </w:r>
          </w:p>
        </w:tc>
        <w:tc>
          <w:tcPr>
            <w:tcW w:w="2781"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We will not mind spending our  money to fix any repair on the project in case of any future damage</w:t>
            </w:r>
          </w:p>
        </w:tc>
        <w:tc>
          <w:tcPr>
            <w:tcW w:w="993"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71(70.3)</w:t>
            </w:r>
          </w:p>
        </w:tc>
        <w:tc>
          <w:tcPr>
            <w:tcW w:w="992"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27(26.7)</w:t>
            </w:r>
          </w:p>
        </w:tc>
        <w:tc>
          <w:tcPr>
            <w:tcW w:w="1276"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3(3.0)</w:t>
            </w:r>
          </w:p>
        </w:tc>
      </w:tr>
      <w:tr w:rsidR="00320CF7" w:rsidRPr="007E2919" w:rsidTr="0056372F">
        <w:tc>
          <w:tcPr>
            <w:tcW w:w="632"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6</w:t>
            </w:r>
          </w:p>
        </w:tc>
        <w:tc>
          <w:tcPr>
            <w:tcW w:w="2781"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There has being instances of sabotage since the completion of the project</w:t>
            </w:r>
          </w:p>
        </w:tc>
        <w:tc>
          <w:tcPr>
            <w:tcW w:w="993"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4(4.0)</w:t>
            </w:r>
          </w:p>
        </w:tc>
        <w:tc>
          <w:tcPr>
            <w:tcW w:w="992"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27(26.7)</w:t>
            </w:r>
          </w:p>
        </w:tc>
        <w:tc>
          <w:tcPr>
            <w:tcW w:w="1276"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3(3.0)</w:t>
            </w:r>
          </w:p>
        </w:tc>
      </w:tr>
      <w:tr w:rsidR="00320CF7" w:rsidRPr="007E2919" w:rsidTr="0056372F">
        <w:tc>
          <w:tcPr>
            <w:tcW w:w="632"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7</w:t>
            </w:r>
          </w:p>
        </w:tc>
        <w:tc>
          <w:tcPr>
            <w:tcW w:w="2781"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Everyone  in the community contributed  in one way or the other  to the project development</w:t>
            </w:r>
          </w:p>
        </w:tc>
        <w:tc>
          <w:tcPr>
            <w:tcW w:w="993"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72(71.3)</w:t>
            </w:r>
          </w:p>
        </w:tc>
        <w:tc>
          <w:tcPr>
            <w:tcW w:w="992"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29(28.7)</w:t>
            </w:r>
          </w:p>
        </w:tc>
        <w:tc>
          <w:tcPr>
            <w:tcW w:w="1276"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b/>
                <w:bCs/>
                <w:color w:val="000000"/>
                <w:sz w:val="18"/>
                <w:szCs w:val="18"/>
              </w:rPr>
            </w:pPr>
            <w:r w:rsidRPr="00CD32CB">
              <w:rPr>
                <w:rFonts w:ascii="Book Antiqua" w:hAnsi="Book Antiqua" w:cs="Times New Roman"/>
                <w:b/>
                <w:bCs/>
                <w:color w:val="000000"/>
                <w:sz w:val="18"/>
                <w:szCs w:val="18"/>
              </w:rPr>
              <w:t>-</w:t>
            </w:r>
          </w:p>
        </w:tc>
      </w:tr>
      <w:tr w:rsidR="00320CF7" w:rsidRPr="007E2919" w:rsidTr="0056372F">
        <w:tc>
          <w:tcPr>
            <w:tcW w:w="632"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8</w:t>
            </w:r>
          </w:p>
        </w:tc>
        <w:tc>
          <w:tcPr>
            <w:tcW w:w="2781"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We have the community arrangements /measures to protect the project from damage /misuse</w:t>
            </w:r>
          </w:p>
        </w:tc>
        <w:tc>
          <w:tcPr>
            <w:tcW w:w="993"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82(81.2)</w:t>
            </w:r>
          </w:p>
        </w:tc>
        <w:tc>
          <w:tcPr>
            <w:tcW w:w="992"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17(16.8)</w:t>
            </w:r>
          </w:p>
        </w:tc>
        <w:tc>
          <w:tcPr>
            <w:tcW w:w="1276"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2(2.0)</w:t>
            </w:r>
          </w:p>
        </w:tc>
      </w:tr>
      <w:tr w:rsidR="00320CF7" w:rsidRPr="007E2919" w:rsidTr="0056372F">
        <w:tc>
          <w:tcPr>
            <w:tcW w:w="632"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9</w:t>
            </w:r>
          </w:p>
        </w:tc>
        <w:tc>
          <w:tcPr>
            <w:tcW w:w="2781"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The benefit of the project is open to all members of the community irrespective social status</w:t>
            </w:r>
          </w:p>
        </w:tc>
        <w:tc>
          <w:tcPr>
            <w:tcW w:w="993"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92(91.1)</w:t>
            </w:r>
          </w:p>
        </w:tc>
        <w:tc>
          <w:tcPr>
            <w:tcW w:w="992"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8(7.9)</w:t>
            </w:r>
          </w:p>
        </w:tc>
        <w:tc>
          <w:tcPr>
            <w:tcW w:w="1276"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1(1.0)</w:t>
            </w:r>
          </w:p>
        </w:tc>
      </w:tr>
      <w:tr w:rsidR="00320CF7" w:rsidRPr="007E2919" w:rsidTr="0056372F">
        <w:tc>
          <w:tcPr>
            <w:tcW w:w="632"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10</w:t>
            </w:r>
          </w:p>
        </w:tc>
        <w:tc>
          <w:tcPr>
            <w:tcW w:w="2781" w:type="dxa"/>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The rich had better say and input in all aspects of the project than the poor</w:t>
            </w:r>
          </w:p>
        </w:tc>
        <w:tc>
          <w:tcPr>
            <w:tcW w:w="993"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7(6.9)</w:t>
            </w:r>
          </w:p>
        </w:tc>
        <w:tc>
          <w:tcPr>
            <w:tcW w:w="992"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31(30.7)</w:t>
            </w:r>
          </w:p>
        </w:tc>
        <w:tc>
          <w:tcPr>
            <w:tcW w:w="1276" w:type="dxa"/>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63(62.4)</w:t>
            </w:r>
          </w:p>
        </w:tc>
      </w:tr>
      <w:tr w:rsidR="00320CF7" w:rsidRPr="007E2919" w:rsidTr="0056372F">
        <w:trPr>
          <w:trHeight w:val="792"/>
        </w:trPr>
        <w:tc>
          <w:tcPr>
            <w:tcW w:w="632" w:type="dxa"/>
            <w:tcBorders>
              <w:bottom w:val="single" w:sz="4" w:space="0" w:color="auto"/>
            </w:tcBorders>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11</w:t>
            </w:r>
          </w:p>
        </w:tc>
        <w:tc>
          <w:tcPr>
            <w:tcW w:w="2781" w:type="dxa"/>
            <w:tcBorders>
              <w:bottom w:val="single" w:sz="4" w:space="0" w:color="auto"/>
            </w:tcBorders>
          </w:tcPr>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The composition of Community project management committee was influenced by some majority.</w:t>
            </w:r>
          </w:p>
        </w:tc>
        <w:tc>
          <w:tcPr>
            <w:tcW w:w="993" w:type="dxa"/>
            <w:tcBorders>
              <w:bottom w:val="single" w:sz="4" w:space="0" w:color="auto"/>
            </w:tcBorders>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17(16.8)</w:t>
            </w:r>
          </w:p>
        </w:tc>
        <w:tc>
          <w:tcPr>
            <w:tcW w:w="992" w:type="dxa"/>
            <w:tcBorders>
              <w:bottom w:val="single" w:sz="4" w:space="0" w:color="auto"/>
            </w:tcBorders>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16(15.8)</w:t>
            </w:r>
          </w:p>
        </w:tc>
        <w:tc>
          <w:tcPr>
            <w:tcW w:w="1276" w:type="dxa"/>
            <w:tcBorders>
              <w:bottom w:val="single" w:sz="4" w:space="0" w:color="auto"/>
            </w:tcBorders>
          </w:tcPr>
          <w:p w:rsidR="00320CF7" w:rsidRPr="00CD32CB" w:rsidRDefault="00320CF7" w:rsidP="007E2919">
            <w:pPr>
              <w:spacing w:line="240" w:lineRule="auto"/>
              <w:rPr>
                <w:rFonts w:ascii="Book Antiqua" w:hAnsi="Book Antiqua" w:cs="Times New Roman"/>
                <w:color w:val="000000"/>
                <w:sz w:val="18"/>
                <w:szCs w:val="18"/>
              </w:rPr>
            </w:pPr>
          </w:p>
          <w:p w:rsidR="00320CF7" w:rsidRPr="00CD32CB" w:rsidRDefault="00320CF7" w:rsidP="007E2919">
            <w:pPr>
              <w:spacing w:line="240" w:lineRule="auto"/>
              <w:rPr>
                <w:rFonts w:ascii="Book Antiqua" w:hAnsi="Book Antiqua" w:cs="Times New Roman"/>
                <w:color w:val="000000"/>
                <w:sz w:val="18"/>
                <w:szCs w:val="18"/>
              </w:rPr>
            </w:pPr>
            <w:r w:rsidRPr="00CD32CB">
              <w:rPr>
                <w:rFonts w:ascii="Book Antiqua" w:hAnsi="Book Antiqua" w:cs="Times New Roman"/>
                <w:color w:val="000000"/>
                <w:sz w:val="18"/>
                <w:szCs w:val="18"/>
              </w:rPr>
              <w:t>68(67.3)</w:t>
            </w:r>
          </w:p>
        </w:tc>
      </w:tr>
    </w:tbl>
    <w:p w:rsidR="00320CF7" w:rsidRPr="000134E1" w:rsidRDefault="000134E1" w:rsidP="007E2919">
      <w:pPr>
        <w:spacing w:line="240" w:lineRule="auto"/>
        <w:rPr>
          <w:rFonts w:ascii="Book Antiqua" w:hAnsi="Book Antiqua" w:cs="Times New Roman"/>
          <w:b/>
          <w:bCs/>
          <w:color w:val="000000"/>
          <w:sz w:val="18"/>
          <w:szCs w:val="18"/>
        </w:rPr>
      </w:pPr>
      <w:r>
        <w:rPr>
          <w:rFonts w:ascii="Book Antiqua" w:hAnsi="Book Antiqua" w:cs="Times New Roman"/>
          <w:b/>
          <w:bCs/>
          <w:color w:val="000000"/>
          <w:sz w:val="18"/>
          <w:szCs w:val="18"/>
        </w:rPr>
        <w:t>Source: Field survey, 2012</w:t>
      </w:r>
    </w:p>
    <w:p w:rsidR="00320CF7" w:rsidRPr="000134E1" w:rsidRDefault="00320CF7" w:rsidP="007E2919">
      <w:pPr>
        <w:spacing w:line="240" w:lineRule="auto"/>
        <w:rPr>
          <w:rFonts w:ascii="Book Antiqua" w:hAnsi="Book Antiqua" w:cs="Times New Roman"/>
          <w:b/>
          <w:bCs/>
          <w:color w:val="000000"/>
          <w:sz w:val="18"/>
          <w:szCs w:val="18"/>
        </w:rPr>
      </w:pPr>
      <w:r w:rsidRPr="000134E1">
        <w:rPr>
          <w:rFonts w:ascii="Book Antiqua" w:hAnsi="Book Antiqua" w:cs="Times New Roman"/>
          <w:color w:val="000000"/>
          <w:sz w:val="18"/>
          <w:szCs w:val="18"/>
        </w:rPr>
        <w:t>Figures in parentheses are percentages</w:t>
      </w:r>
    </w:p>
    <w:p w:rsidR="00320CF7" w:rsidRPr="007E2919" w:rsidRDefault="00320CF7" w:rsidP="007E2919">
      <w:pPr>
        <w:spacing w:line="240" w:lineRule="auto"/>
        <w:rPr>
          <w:rFonts w:ascii="Book Antiqua" w:hAnsi="Book Antiqua" w:cs="Times New Roman"/>
          <w:bCs/>
          <w:i/>
          <w:color w:val="000000"/>
          <w:sz w:val="21"/>
          <w:szCs w:val="21"/>
        </w:rPr>
      </w:pPr>
      <w:r w:rsidRPr="007E2919">
        <w:rPr>
          <w:rFonts w:ascii="Book Antiqua" w:hAnsi="Book Antiqua" w:cs="Times New Roman"/>
          <w:b/>
          <w:bCs/>
          <w:i/>
          <w:color w:val="000000"/>
          <w:sz w:val="21"/>
          <w:szCs w:val="21"/>
        </w:rPr>
        <w:lastRenderedPageBreak/>
        <w:t>Categorization of respondents based on perceived effectiveness of Community Driven Development approach of CSDP</w:t>
      </w:r>
    </w:p>
    <w:p w:rsidR="00CD32CB" w:rsidRDefault="00CD32CB" w:rsidP="007E2919">
      <w:pPr>
        <w:spacing w:line="240" w:lineRule="auto"/>
        <w:ind w:firstLine="720"/>
        <w:rPr>
          <w:rFonts w:ascii="Book Antiqua" w:hAnsi="Book Antiqua" w:cs="Times New Roman"/>
          <w:bCs/>
          <w:color w:val="000000"/>
          <w:sz w:val="21"/>
          <w:szCs w:val="21"/>
        </w:rPr>
      </w:pPr>
    </w:p>
    <w:p w:rsidR="00320CF7" w:rsidRPr="007E2919" w:rsidRDefault="00320CF7" w:rsidP="007E2919">
      <w:pPr>
        <w:spacing w:line="240" w:lineRule="auto"/>
        <w:ind w:firstLine="720"/>
        <w:rPr>
          <w:rFonts w:ascii="Book Antiqua" w:hAnsi="Book Antiqua" w:cs="Times New Roman"/>
          <w:bCs/>
          <w:color w:val="000000"/>
          <w:sz w:val="21"/>
          <w:szCs w:val="21"/>
        </w:rPr>
      </w:pPr>
      <w:r w:rsidRPr="007E2919">
        <w:rPr>
          <w:rFonts w:ascii="Book Antiqua" w:hAnsi="Book Antiqua" w:cs="Times New Roman"/>
          <w:bCs/>
          <w:color w:val="000000"/>
          <w:sz w:val="21"/>
          <w:szCs w:val="21"/>
        </w:rPr>
        <w:t xml:space="preserve">The result (Table 6) revealed that majority 52.5% of the respondents perceived the CDD approach of CSDP to be highly effective. It implies that increased participation of the respondents in CSDP as well as its success was as a result of </w:t>
      </w:r>
      <w:r w:rsidR="002506B6">
        <w:rPr>
          <w:rFonts w:ascii="Book Antiqua" w:hAnsi="Book Antiqua" w:cs="Times New Roman"/>
          <w:bCs/>
          <w:color w:val="000000"/>
          <w:sz w:val="21"/>
          <w:szCs w:val="21"/>
        </w:rPr>
        <w:t xml:space="preserve">the </w:t>
      </w:r>
      <w:r w:rsidRPr="007E2919">
        <w:rPr>
          <w:rFonts w:ascii="Book Antiqua" w:hAnsi="Book Antiqua" w:cs="Times New Roman"/>
          <w:bCs/>
          <w:color w:val="000000"/>
          <w:sz w:val="21"/>
          <w:szCs w:val="21"/>
        </w:rPr>
        <w:t xml:space="preserve">CDD approach utilized in the project. It further implies that sustainability of CSDP can be ensured through </w:t>
      </w:r>
      <w:r w:rsidR="002506B6">
        <w:rPr>
          <w:rFonts w:ascii="Book Antiqua" w:hAnsi="Book Antiqua" w:cs="Times New Roman"/>
          <w:bCs/>
          <w:color w:val="000000"/>
          <w:sz w:val="21"/>
          <w:szCs w:val="21"/>
        </w:rPr>
        <w:t xml:space="preserve">the </w:t>
      </w:r>
      <w:r w:rsidRPr="007E2919">
        <w:rPr>
          <w:rFonts w:ascii="Book Antiqua" w:hAnsi="Book Antiqua" w:cs="Times New Roman"/>
          <w:bCs/>
          <w:color w:val="000000"/>
          <w:sz w:val="21"/>
          <w:szCs w:val="21"/>
        </w:rPr>
        <w:t xml:space="preserve">CDD approach. This agrees with the opinion of </w:t>
      </w:r>
      <w:r w:rsidRPr="007E2919">
        <w:rPr>
          <w:rFonts w:ascii="Book Antiqua" w:hAnsi="Book Antiqua" w:cs="Times New Roman"/>
          <w:color w:val="000000"/>
          <w:sz w:val="21"/>
          <w:szCs w:val="21"/>
        </w:rPr>
        <w:t>(Padawangi, 2009) who opined that the Project operations and management would be sustainable.</w:t>
      </w:r>
      <w:r w:rsidR="00DE693C">
        <w:rPr>
          <w:rFonts w:ascii="Book Antiqua" w:hAnsi="Book Antiqua" w:cs="Times New Roman"/>
          <w:color w:val="000000"/>
          <w:sz w:val="21"/>
          <w:szCs w:val="21"/>
        </w:rPr>
        <w:t xml:space="preserve"> </w:t>
      </w:r>
      <w:r w:rsidRPr="007E2919">
        <w:rPr>
          <w:rFonts w:ascii="Book Antiqua" w:hAnsi="Book Antiqua" w:cs="Times New Roman"/>
          <w:bCs/>
          <w:color w:val="000000"/>
          <w:sz w:val="21"/>
          <w:szCs w:val="21"/>
        </w:rPr>
        <w:t xml:space="preserve">Therefore, the effectiveness of </w:t>
      </w:r>
      <w:r w:rsidR="002506B6">
        <w:rPr>
          <w:rFonts w:ascii="Book Antiqua" w:hAnsi="Book Antiqua" w:cs="Times New Roman"/>
          <w:bCs/>
          <w:color w:val="000000"/>
          <w:sz w:val="21"/>
          <w:szCs w:val="21"/>
        </w:rPr>
        <w:t xml:space="preserve">the </w:t>
      </w:r>
      <w:r w:rsidRPr="007E2919">
        <w:rPr>
          <w:rFonts w:ascii="Book Antiqua" w:hAnsi="Book Antiqua" w:cs="Times New Roman"/>
          <w:bCs/>
          <w:color w:val="000000"/>
          <w:sz w:val="21"/>
          <w:szCs w:val="21"/>
        </w:rPr>
        <w:t xml:space="preserve">CDD approach to any developmental project cannot be over emphasized. </w:t>
      </w:r>
    </w:p>
    <w:p w:rsidR="00320CF7" w:rsidRPr="007E2919" w:rsidRDefault="00320CF7" w:rsidP="007E2919">
      <w:pPr>
        <w:spacing w:line="240" w:lineRule="auto"/>
        <w:rPr>
          <w:rFonts w:ascii="Book Antiqua" w:hAnsi="Book Antiqua" w:cs="Times New Roman"/>
          <w:b/>
          <w:bCs/>
          <w:color w:val="000000"/>
          <w:sz w:val="21"/>
          <w:szCs w:val="21"/>
        </w:rPr>
      </w:pPr>
    </w:p>
    <w:p w:rsidR="00320CF7" w:rsidRPr="00CD32CB" w:rsidRDefault="00DE693C" w:rsidP="007E2919">
      <w:pPr>
        <w:spacing w:line="240" w:lineRule="auto"/>
        <w:rPr>
          <w:rFonts w:ascii="Book Antiqua" w:hAnsi="Book Antiqua" w:cs="Times New Roman"/>
          <w:b/>
          <w:bCs/>
          <w:color w:val="000000"/>
          <w:sz w:val="21"/>
          <w:szCs w:val="21"/>
        </w:rPr>
      </w:pPr>
      <w:r>
        <w:rPr>
          <w:rFonts w:ascii="Book Antiqua" w:hAnsi="Book Antiqua" w:cs="Times New Roman"/>
          <w:b/>
          <w:bCs/>
          <w:color w:val="000000"/>
          <w:sz w:val="21"/>
          <w:szCs w:val="21"/>
        </w:rPr>
        <w:t>Table</w:t>
      </w:r>
      <w:r w:rsidR="00320CF7" w:rsidRPr="00CD32CB">
        <w:rPr>
          <w:rFonts w:ascii="Book Antiqua" w:hAnsi="Book Antiqua" w:cs="Times New Roman"/>
          <w:b/>
          <w:bCs/>
          <w:color w:val="000000"/>
          <w:sz w:val="21"/>
          <w:szCs w:val="21"/>
        </w:rPr>
        <w:t xml:space="preserve"> 6: Category of respondents by perceived effectiveness of CDD </w:t>
      </w:r>
      <w:r w:rsidR="000134E1">
        <w:rPr>
          <w:rFonts w:ascii="Book Antiqua" w:hAnsi="Book Antiqua" w:cs="Times New Roman"/>
          <w:b/>
          <w:bCs/>
          <w:color w:val="000000"/>
          <w:sz w:val="21"/>
          <w:szCs w:val="21"/>
        </w:rPr>
        <w:tab/>
        <w:t xml:space="preserve">    </w:t>
      </w:r>
      <w:r w:rsidR="00320CF7" w:rsidRPr="00CD32CB">
        <w:rPr>
          <w:rFonts w:ascii="Book Antiqua" w:hAnsi="Book Antiqua" w:cs="Times New Roman"/>
          <w:b/>
          <w:bCs/>
          <w:color w:val="000000"/>
          <w:sz w:val="21"/>
          <w:szCs w:val="21"/>
        </w:rPr>
        <w:t>a</w:t>
      </w:r>
      <w:r w:rsidR="00CD32CB" w:rsidRPr="00CD32CB">
        <w:rPr>
          <w:rFonts w:ascii="Book Antiqua" w:hAnsi="Book Antiqua" w:cs="Times New Roman"/>
          <w:b/>
          <w:bCs/>
          <w:color w:val="000000"/>
          <w:sz w:val="21"/>
          <w:szCs w:val="21"/>
        </w:rPr>
        <w:t>pproach of CSDP</w:t>
      </w:r>
    </w:p>
    <w:p w:rsidR="00CD32CB" w:rsidRPr="007E2919" w:rsidRDefault="00CD32CB" w:rsidP="007E2919">
      <w:pPr>
        <w:spacing w:line="240" w:lineRule="auto"/>
        <w:rPr>
          <w:rFonts w:ascii="Book Antiqua" w:hAnsi="Book Antiqua" w:cs="Times New Roman"/>
          <w:bCs/>
          <w:color w:val="000000"/>
          <w:sz w:val="21"/>
          <w:szCs w:val="21"/>
        </w:rPr>
      </w:pPr>
    </w:p>
    <w:tbl>
      <w:tblPr>
        <w:tblW w:w="0" w:type="auto"/>
        <w:tblInd w:w="108" w:type="dxa"/>
        <w:tblBorders>
          <w:top w:val="single" w:sz="4" w:space="0" w:color="auto"/>
          <w:bottom w:val="single" w:sz="4" w:space="0" w:color="auto"/>
        </w:tblBorders>
        <w:tblLook w:val="00A0"/>
      </w:tblPr>
      <w:tblGrid>
        <w:gridCol w:w="2835"/>
        <w:gridCol w:w="1843"/>
        <w:gridCol w:w="1418"/>
        <w:gridCol w:w="992"/>
      </w:tblGrid>
      <w:tr w:rsidR="00320CF7" w:rsidRPr="007E2919" w:rsidTr="007C7203">
        <w:trPr>
          <w:trHeight w:val="254"/>
        </w:trPr>
        <w:tc>
          <w:tcPr>
            <w:tcW w:w="2835" w:type="dxa"/>
            <w:tcBorders>
              <w:top w:val="single" w:sz="4" w:space="0" w:color="auto"/>
              <w:bottom w:val="single" w:sz="4" w:space="0" w:color="auto"/>
            </w:tcBorders>
          </w:tcPr>
          <w:p w:rsidR="00320CF7" w:rsidRPr="00DE693C" w:rsidRDefault="00320CF7" w:rsidP="007E2919">
            <w:pPr>
              <w:spacing w:line="240" w:lineRule="auto"/>
              <w:rPr>
                <w:rFonts w:ascii="Book Antiqua" w:hAnsi="Book Antiqua" w:cs="Times New Roman"/>
                <w:b/>
                <w:bCs/>
                <w:color w:val="000000"/>
                <w:sz w:val="18"/>
                <w:szCs w:val="18"/>
              </w:rPr>
            </w:pPr>
            <w:r w:rsidRPr="00DE693C">
              <w:rPr>
                <w:rFonts w:ascii="Book Antiqua" w:hAnsi="Book Antiqua" w:cs="Times New Roman"/>
                <w:b/>
                <w:bCs/>
                <w:color w:val="000000"/>
                <w:sz w:val="18"/>
                <w:szCs w:val="18"/>
              </w:rPr>
              <w:t>Perceived effectiveness</w:t>
            </w:r>
          </w:p>
        </w:tc>
        <w:tc>
          <w:tcPr>
            <w:tcW w:w="1843" w:type="dxa"/>
            <w:tcBorders>
              <w:top w:val="single" w:sz="4" w:space="0" w:color="auto"/>
              <w:bottom w:val="single" w:sz="4" w:space="0" w:color="auto"/>
            </w:tcBorders>
          </w:tcPr>
          <w:p w:rsidR="00320CF7" w:rsidRPr="00DE693C" w:rsidRDefault="00320CF7" w:rsidP="007E2919">
            <w:pPr>
              <w:spacing w:line="240" w:lineRule="auto"/>
              <w:rPr>
                <w:rFonts w:ascii="Book Antiqua" w:hAnsi="Book Antiqua" w:cs="Times New Roman"/>
                <w:b/>
                <w:bCs/>
                <w:color w:val="000000"/>
                <w:sz w:val="18"/>
                <w:szCs w:val="18"/>
              </w:rPr>
            </w:pPr>
            <w:r w:rsidRPr="00DE693C">
              <w:rPr>
                <w:rFonts w:ascii="Book Antiqua" w:hAnsi="Book Antiqua" w:cs="Times New Roman"/>
                <w:b/>
                <w:bCs/>
                <w:color w:val="000000"/>
                <w:sz w:val="18"/>
                <w:szCs w:val="18"/>
              </w:rPr>
              <w:t>Scores</w:t>
            </w:r>
          </w:p>
        </w:tc>
        <w:tc>
          <w:tcPr>
            <w:tcW w:w="1418" w:type="dxa"/>
            <w:tcBorders>
              <w:top w:val="single" w:sz="4" w:space="0" w:color="auto"/>
              <w:bottom w:val="single" w:sz="4" w:space="0" w:color="auto"/>
            </w:tcBorders>
          </w:tcPr>
          <w:p w:rsidR="00320CF7" w:rsidRPr="00DE693C" w:rsidRDefault="00320CF7" w:rsidP="007E2919">
            <w:pPr>
              <w:spacing w:line="240" w:lineRule="auto"/>
              <w:rPr>
                <w:rFonts w:ascii="Book Antiqua" w:hAnsi="Book Antiqua" w:cs="Times New Roman"/>
                <w:b/>
                <w:bCs/>
                <w:color w:val="000000"/>
                <w:sz w:val="18"/>
                <w:szCs w:val="18"/>
              </w:rPr>
            </w:pPr>
            <w:r w:rsidRPr="00DE693C">
              <w:rPr>
                <w:rFonts w:ascii="Book Antiqua" w:hAnsi="Book Antiqua" w:cs="Times New Roman"/>
                <w:b/>
                <w:bCs/>
                <w:color w:val="000000"/>
                <w:sz w:val="18"/>
                <w:szCs w:val="18"/>
              </w:rPr>
              <w:t>Frequency</w:t>
            </w:r>
          </w:p>
        </w:tc>
        <w:tc>
          <w:tcPr>
            <w:tcW w:w="992" w:type="dxa"/>
            <w:tcBorders>
              <w:top w:val="single" w:sz="4" w:space="0" w:color="auto"/>
              <w:bottom w:val="single" w:sz="4" w:space="0" w:color="auto"/>
            </w:tcBorders>
          </w:tcPr>
          <w:p w:rsidR="00320CF7" w:rsidRPr="00DE693C" w:rsidRDefault="00320CF7" w:rsidP="007E2919">
            <w:pPr>
              <w:spacing w:line="240" w:lineRule="auto"/>
              <w:rPr>
                <w:rFonts w:ascii="Book Antiqua" w:hAnsi="Book Antiqua" w:cs="Times New Roman"/>
                <w:b/>
                <w:bCs/>
                <w:color w:val="000000"/>
                <w:sz w:val="18"/>
                <w:szCs w:val="18"/>
              </w:rPr>
            </w:pPr>
            <w:r w:rsidRPr="00DE693C">
              <w:rPr>
                <w:rFonts w:ascii="Book Antiqua" w:hAnsi="Book Antiqua" w:cs="Times New Roman"/>
                <w:b/>
                <w:bCs/>
                <w:color w:val="000000"/>
                <w:sz w:val="18"/>
                <w:szCs w:val="18"/>
              </w:rPr>
              <w:t>%</w:t>
            </w:r>
          </w:p>
        </w:tc>
      </w:tr>
      <w:tr w:rsidR="00320CF7" w:rsidRPr="007E2919" w:rsidTr="00684FEE">
        <w:trPr>
          <w:trHeight w:val="271"/>
        </w:trPr>
        <w:tc>
          <w:tcPr>
            <w:tcW w:w="2835" w:type="dxa"/>
            <w:tcBorders>
              <w:top w:val="single" w:sz="4" w:space="0" w:color="auto"/>
            </w:tcBorders>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Much effective</w:t>
            </w:r>
          </w:p>
        </w:tc>
        <w:tc>
          <w:tcPr>
            <w:tcW w:w="1843" w:type="dxa"/>
            <w:tcBorders>
              <w:top w:val="single" w:sz="4" w:space="0" w:color="auto"/>
            </w:tcBorders>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29-33</w:t>
            </w:r>
          </w:p>
        </w:tc>
        <w:tc>
          <w:tcPr>
            <w:tcW w:w="1418" w:type="dxa"/>
            <w:tcBorders>
              <w:top w:val="single" w:sz="4" w:space="0" w:color="auto"/>
            </w:tcBorders>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53</w:t>
            </w:r>
          </w:p>
        </w:tc>
        <w:tc>
          <w:tcPr>
            <w:tcW w:w="992" w:type="dxa"/>
            <w:tcBorders>
              <w:top w:val="single" w:sz="4" w:space="0" w:color="auto"/>
            </w:tcBorders>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52.5</w:t>
            </w:r>
          </w:p>
        </w:tc>
      </w:tr>
      <w:tr w:rsidR="00320CF7" w:rsidRPr="007E2919" w:rsidTr="007C7203">
        <w:trPr>
          <w:trHeight w:val="245"/>
        </w:trPr>
        <w:tc>
          <w:tcPr>
            <w:tcW w:w="2835" w:type="dxa"/>
            <w:tcBorders>
              <w:bottom w:val="single" w:sz="4" w:space="0" w:color="auto"/>
            </w:tcBorders>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Less effective</w:t>
            </w:r>
          </w:p>
        </w:tc>
        <w:tc>
          <w:tcPr>
            <w:tcW w:w="1843" w:type="dxa"/>
            <w:tcBorders>
              <w:bottom w:val="single" w:sz="4" w:space="0" w:color="auto"/>
            </w:tcBorders>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21-28</w:t>
            </w:r>
          </w:p>
        </w:tc>
        <w:tc>
          <w:tcPr>
            <w:tcW w:w="1418" w:type="dxa"/>
            <w:tcBorders>
              <w:bottom w:val="single" w:sz="4" w:space="0" w:color="auto"/>
            </w:tcBorders>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48</w:t>
            </w:r>
          </w:p>
        </w:tc>
        <w:tc>
          <w:tcPr>
            <w:tcW w:w="992" w:type="dxa"/>
            <w:tcBorders>
              <w:bottom w:val="single" w:sz="4" w:space="0" w:color="auto"/>
            </w:tcBorders>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47.5</w:t>
            </w:r>
          </w:p>
        </w:tc>
      </w:tr>
    </w:tbl>
    <w:p w:rsidR="00320CF7" w:rsidRPr="007E2919" w:rsidRDefault="00203C2E" w:rsidP="007E2919">
      <w:pPr>
        <w:spacing w:line="240" w:lineRule="auto"/>
        <w:rPr>
          <w:rFonts w:ascii="Book Antiqua" w:hAnsi="Book Antiqua" w:cs="Times New Roman"/>
          <w:b/>
          <w:bCs/>
          <w:i/>
          <w:color w:val="000000"/>
          <w:sz w:val="21"/>
          <w:szCs w:val="21"/>
        </w:rPr>
      </w:pPr>
      <w:r>
        <w:rPr>
          <w:rFonts w:ascii="Book Antiqua" w:hAnsi="Book Antiqua" w:cs="Times New Roman"/>
          <w:b/>
          <w:bCs/>
          <w:i/>
          <w:color w:val="000000"/>
          <w:sz w:val="21"/>
          <w:szCs w:val="21"/>
        </w:rPr>
        <w:t>Source: Field survey, 2012</w:t>
      </w:r>
    </w:p>
    <w:p w:rsidR="00320CF7" w:rsidRPr="007E2919" w:rsidRDefault="00320CF7" w:rsidP="007E2919">
      <w:pPr>
        <w:spacing w:line="240" w:lineRule="auto"/>
        <w:ind w:firstLine="540"/>
        <w:rPr>
          <w:rFonts w:ascii="Book Antiqua" w:hAnsi="Book Antiqua" w:cs="Times New Roman"/>
          <w:color w:val="000000"/>
          <w:sz w:val="21"/>
          <w:szCs w:val="21"/>
        </w:rPr>
      </w:pPr>
    </w:p>
    <w:p w:rsidR="00320CF7" w:rsidRPr="007E2919" w:rsidRDefault="00320CF7" w:rsidP="007E2919">
      <w:pPr>
        <w:spacing w:line="240" w:lineRule="auto"/>
        <w:rPr>
          <w:rFonts w:ascii="Book Antiqua" w:hAnsi="Book Antiqua" w:cs="Times New Roman"/>
          <w:b/>
          <w:i/>
          <w:color w:val="000000"/>
          <w:sz w:val="21"/>
          <w:szCs w:val="21"/>
        </w:rPr>
      </w:pPr>
      <w:r w:rsidRPr="007E2919">
        <w:rPr>
          <w:rFonts w:ascii="Book Antiqua" w:hAnsi="Book Antiqua" w:cs="Times New Roman"/>
          <w:b/>
          <w:i/>
          <w:color w:val="000000"/>
          <w:sz w:val="21"/>
          <w:szCs w:val="21"/>
        </w:rPr>
        <w:t>Association between personal characteristics of the respondents and perceived effectiveness of CDD approach of CSDP</w:t>
      </w:r>
    </w:p>
    <w:p w:rsidR="00DE693C" w:rsidRDefault="00DE693C" w:rsidP="007E2919">
      <w:pPr>
        <w:spacing w:line="240" w:lineRule="auto"/>
        <w:ind w:firstLine="540"/>
        <w:rPr>
          <w:rFonts w:ascii="Book Antiqua" w:hAnsi="Book Antiqua" w:cs="Times New Roman"/>
          <w:color w:val="000000"/>
          <w:sz w:val="21"/>
          <w:szCs w:val="21"/>
        </w:rPr>
      </w:pPr>
    </w:p>
    <w:p w:rsidR="00320CF7" w:rsidRPr="007E2919" w:rsidRDefault="00320CF7" w:rsidP="007E2919">
      <w:pPr>
        <w:spacing w:line="240" w:lineRule="auto"/>
        <w:ind w:firstLine="540"/>
        <w:rPr>
          <w:rFonts w:ascii="Book Antiqua" w:hAnsi="Book Antiqua" w:cs="Times New Roman"/>
          <w:color w:val="000000"/>
          <w:sz w:val="21"/>
          <w:szCs w:val="21"/>
        </w:rPr>
      </w:pPr>
      <w:r w:rsidRPr="007E2919">
        <w:rPr>
          <w:rFonts w:ascii="Book Antiqua" w:hAnsi="Book Antiqua" w:cs="Times New Roman"/>
          <w:color w:val="000000"/>
          <w:sz w:val="21"/>
          <w:szCs w:val="21"/>
        </w:rPr>
        <w:t>The selected personal characteristics tested include age, sex, marital status, religion, education and years of stay in the community. Findings from the study (Table 7) revealed that there was no significant relationship between respondents’ age (χ</w:t>
      </w:r>
      <w:r w:rsidRPr="007E2919">
        <w:rPr>
          <w:rFonts w:ascii="Book Antiqua" w:hAnsi="Book Antiqua" w:cs="Times New Roman"/>
          <w:color w:val="000000"/>
          <w:sz w:val="21"/>
          <w:szCs w:val="21"/>
          <w:vertAlign w:val="superscript"/>
        </w:rPr>
        <w:t xml:space="preserve">2 </w:t>
      </w:r>
      <w:r w:rsidRPr="007E2919">
        <w:rPr>
          <w:rFonts w:ascii="Book Antiqua" w:hAnsi="Book Antiqua" w:cs="Times New Roman"/>
          <w:color w:val="000000"/>
          <w:sz w:val="21"/>
          <w:szCs w:val="21"/>
        </w:rPr>
        <w:t>=5.891, p &gt; 0.05), years of stay in the community (χ</w:t>
      </w:r>
      <w:r w:rsidRPr="007E2919">
        <w:rPr>
          <w:rFonts w:ascii="Book Antiqua" w:hAnsi="Book Antiqua" w:cs="Times New Roman"/>
          <w:color w:val="000000"/>
          <w:sz w:val="21"/>
          <w:szCs w:val="21"/>
          <w:vertAlign w:val="superscript"/>
        </w:rPr>
        <w:t xml:space="preserve">2 </w:t>
      </w:r>
      <w:r w:rsidRPr="007E2919">
        <w:rPr>
          <w:rFonts w:ascii="Book Antiqua" w:hAnsi="Book Antiqua" w:cs="Times New Roman"/>
          <w:color w:val="000000"/>
          <w:sz w:val="21"/>
          <w:szCs w:val="21"/>
        </w:rPr>
        <w:t>= 8.741, p &gt; 0.05), sex (χ</w:t>
      </w:r>
      <w:r w:rsidRPr="007E2919">
        <w:rPr>
          <w:rFonts w:ascii="Book Antiqua" w:hAnsi="Book Antiqua" w:cs="Times New Roman"/>
          <w:color w:val="000000"/>
          <w:sz w:val="21"/>
          <w:szCs w:val="21"/>
          <w:vertAlign w:val="superscript"/>
        </w:rPr>
        <w:t xml:space="preserve">2 </w:t>
      </w:r>
      <w:r w:rsidRPr="007E2919">
        <w:rPr>
          <w:rFonts w:ascii="Book Antiqua" w:hAnsi="Book Antiqua" w:cs="Times New Roman"/>
          <w:color w:val="000000"/>
          <w:sz w:val="21"/>
          <w:szCs w:val="21"/>
        </w:rPr>
        <w:t>= 0.589, p &gt; 0.05) , marital status (χ</w:t>
      </w:r>
      <w:r w:rsidRPr="007E2919">
        <w:rPr>
          <w:rFonts w:ascii="Book Antiqua" w:hAnsi="Book Antiqua" w:cs="Times New Roman"/>
          <w:color w:val="000000"/>
          <w:sz w:val="21"/>
          <w:szCs w:val="21"/>
          <w:vertAlign w:val="superscript"/>
        </w:rPr>
        <w:t>2</w:t>
      </w:r>
      <w:r w:rsidRPr="007E2919">
        <w:rPr>
          <w:rFonts w:ascii="Book Antiqua" w:hAnsi="Book Antiqua" w:cs="Times New Roman"/>
          <w:color w:val="000000"/>
          <w:sz w:val="21"/>
          <w:szCs w:val="21"/>
        </w:rPr>
        <w:t xml:space="preserve"> = 3.469, p &gt;0.05), religion (χ</w:t>
      </w:r>
      <w:r w:rsidRPr="007E2919">
        <w:rPr>
          <w:rFonts w:ascii="Book Antiqua" w:hAnsi="Book Antiqua" w:cs="Times New Roman"/>
          <w:color w:val="000000"/>
          <w:sz w:val="21"/>
          <w:szCs w:val="21"/>
          <w:vertAlign w:val="superscript"/>
        </w:rPr>
        <w:t xml:space="preserve">2 </w:t>
      </w:r>
      <w:r w:rsidRPr="007E2919">
        <w:rPr>
          <w:rFonts w:ascii="Book Antiqua" w:hAnsi="Book Antiqua" w:cs="Times New Roman"/>
          <w:color w:val="000000"/>
          <w:sz w:val="21"/>
          <w:szCs w:val="21"/>
        </w:rPr>
        <w:t>= 0.180, p &gt; 0.05), level of education(χ</w:t>
      </w:r>
      <w:r w:rsidRPr="007E2919">
        <w:rPr>
          <w:rFonts w:ascii="Book Antiqua" w:hAnsi="Book Antiqua" w:cs="Times New Roman"/>
          <w:color w:val="000000"/>
          <w:sz w:val="21"/>
          <w:szCs w:val="21"/>
          <w:vertAlign w:val="superscript"/>
        </w:rPr>
        <w:t xml:space="preserve">2 </w:t>
      </w:r>
      <w:r w:rsidRPr="007E2919">
        <w:rPr>
          <w:rFonts w:ascii="Book Antiqua" w:hAnsi="Book Antiqua" w:cs="Times New Roman"/>
          <w:color w:val="000000"/>
          <w:sz w:val="21"/>
          <w:szCs w:val="21"/>
        </w:rPr>
        <w:t>= 0.350, p &gt; 0.05), native of the community (χ</w:t>
      </w:r>
      <w:r w:rsidRPr="007E2919">
        <w:rPr>
          <w:rFonts w:ascii="Book Antiqua" w:hAnsi="Book Antiqua" w:cs="Times New Roman"/>
          <w:color w:val="000000"/>
          <w:sz w:val="21"/>
          <w:szCs w:val="21"/>
          <w:vertAlign w:val="superscript"/>
        </w:rPr>
        <w:t xml:space="preserve">2 </w:t>
      </w:r>
      <w:r w:rsidRPr="007E2919">
        <w:rPr>
          <w:rFonts w:ascii="Book Antiqua" w:hAnsi="Book Antiqua" w:cs="Times New Roman"/>
          <w:color w:val="000000"/>
          <w:sz w:val="21"/>
          <w:szCs w:val="21"/>
        </w:rPr>
        <w:t xml:space="preserve">= 0.151, p &gt; 0.05) and effectiveness of </w:t>
      </w:r>
      <w:r w:rsidR="002506B6">
        <w:rPr>
          <w:rFonts w:ascii="Book Antiqua" w:hAnsi="Book Antiqua" w:cs="Times New Roman"/>
          <w:color w:val="000000"/>
          <w:sz w:val="21"/>
          <w:szCs w:val="21"/>
        </w:rPr>
        <w:t xml:space="preserve">the </w:t>
      </w:r>
      <w:r w:rsidRPr="007E2919">
        <w:rPr>
          <w:rFonts w:ascii="Book Antiqua" w:hAnsi="Book Antiqua" w:cs="Times New Roman"/>
          <w:color w:val="000000"/>
          <w:sz w:val="21"/>
          <w:szCs w:val="21"/>
        </w:rPr>
        <w:t xml:space="preserve">CDD approach utilized for CSD project implementation. This implies that the perceived effectiveness of the community driven development approach of the Community and Social development project was not influenced by the personal characteristics of the respondents. </w:t>
      </w:r>
    </w:p>
    <w:p w:rsidR="00320CF7" w:rsidRPr="007E2919" w:rsidRDefault="00320CF7" w:rsidP="007E2919">
      <w:pPr>
        <w:spacing w:line="240" w:lineRule="auto"/>
        <w:rPr>
          <w:rFonts w:ascii="Book Antiqua" w:hAnsi="Book Antiqua" w:cs="Times New Roman"/>
          <w:b/>
          <w:bCs/>
          <w:color w:val="000000"/>
          <w:sz w:val="21"/>
          <w:szCs w:val="21"/>
        </w:rPr>
      </w:pPr>
    </w:p>
    <w:p w:rsidR="00951075" w:rsidRDefault="00951075" w:rsidP="007E2919">
      <w:pPr>
        <w:spacing w:line="240" w:lineRule="auto"/>
        <w:rPr>
          <w:rFonts w:ascii="Book Antiqua" w:hAnsi="Book Antiqua" w:cs="Times New Roman"/>
          <w:b/>
          <w:bCs/>
          <w:color w:val="000000"/>
          <w:sz w:val="21"/>
          <w:szCs w:val="21"/>
        </w:rPr>
      </w:pPr>
    </w:p>
    <w:p w:rsidR="00951075" w:rsidRDefault="00951075" w:rsidP="007E2919">
      <w:pPr>
        <w:spacing w:line="240" w:lineRule="auto"/>
        <w:rPr>
          <w:rFonts w:ascii="Book Antiqua" w:hAnsi="Book Antiqua" w:cs="Times New Roman"/>
          <w:b/>
          <w:bCs/>
          <w:color w:val="000000"/>
          <w:sz w:val="21"/>
          <w:szCs w:val="21"/>
        </w:rPr>
      </w:pPr>
    </w:p>
    <w:p w:rsidR="00E333FC" w:rsidRDefault="00E333FC" w:rsidP="007E2919">
      <w:pPr>
        <w:spacing w:line="240" w:lineRule="auto"/>
        <w:rPr>
          <w:rFonts w:ascii="Book Antiqua" w:hAnsi="Book Antiqua" w:cs="Times New Roman"/>
          <w:b/>
          <w:bCs/>
          <w:color w:val="000000"/>
          <w:sz w:val="21"/>
          <w:szCs w:val="21"/>
        </w:rPr>
      </w:pPr>
    </w:p>
    <w:p w:rsidR="00E333FC" w:rsidRDefault="00E333FC" w:rsidP="007E2919">
      <w:pPr>
        <w:spacing w:line="240" w:lineRule="auto"/>
        <w:rPr>
          <w:rFonts w:ascii="Book Antiqua" w:hAnsi="Book Antiqua" w:cs="Times New Roman"/>
          <w:b/>
          <w:bCs/>
          <w:color w:val="000000"/>
          <w:sz w:val="21"/>
          <w:szCs w:val="21"/>
        </w:rPr>
      </w:pPr>
    </w:p>
    <w:p w:rsidR="00320CF7" w:rsidRDefault="00320CF7" w:rsidP="007E2919">
      <w:pPr>
        <w:spacing w:line="240" w:lineRule="auto"/>
        <w:rPr>
          <w:rFonts w:ascii="Book Antiqua" w:hAnsi="Book Antiqua" w:cs="Times New Roman"/>
          <w:bCs/>
          <w:color w:val="000000"/>
          <w:sz w:val="21"/>
          <w:szCs w:val="21"/>
        </w:rPr>
      </w:pPr>
      <w:r w:rsidRPr="007E2919">
        <w:rPr>
          <w:rFonts w:ascii="Book Antiqua" w:hAnsi="Book Antiqua" w:cs="Times New Roman"/>
          <w:b/>
          <w:bCs/>
          <w:color w:val="000000"/>
          <w:sz w:val="21"/>
          <w:szCs w:val="21"/>
        </w:rPr>
        <w:lastRenderedPageBreak/>
        <w:t>Table 7</w:t>
      </w:r>
      <w:r w:rsidRPr="007E2919">
        <w:rPr>
          <w:rFonts w:ascii="Book Antiqua" w:hAnsi="Book Antiqua" w:cs="Times New Roman"/>
          <w:bCs/>
          <w:color w:val="000000"/>
          <w:sz w:val="21"/>
          <w:szCs w:val="21"/>
        </w:rPr>
        <w:t>:</w:t>
      </w:r>
      <w:r w:rsidR="00951075">
        <w:rPr>
          <w:rFonts w:ascii="Book Antiqua" w:hAnsi="Book Antiqua" w:cs="Times New Roman"/>
          <w:bCs/>
          <w:color w:val="000000"/>
          <w:sz w:val="21"/>
          <w:szCs w:val="21"/>
        </w:rPr>
        <w:t xml:space="preserve"> </w:t>
      </w:r>
      <w:r w:rsidR="00DD4A6F">
        <w:rPr>
          <w:rFonts w:ascii="Book Antiqua" w:hAnsi="Book Antiqua" w:cs="Times New Roman"/>
          <w:b/>
          <w:bCs/>
          <w:color w:val="000000"/>
          <w:sz w:val="21"/>
          <w:szCs w:val="21"/>
        </w:rPr>
        <w:t>Chi</w:t>
      </w:r>
      <w:r w:rsidRPr="00DE693C">
        <w:rPr>
          <w:rFonts w:ascii="Book Antiqua" w:hAnsi="Book Antiqua" w:cs="Times New Roman"/>
          <w:b/>
          <w:bCs/>
          <w:color w:val="000000"/>
          <w:sz w:val="21"/>
          <w:szCs w:val="21"/>
        </w:rPr>
        <w:t>–square tests of relationship between respondent</w:t>
      </w:r>
      <w:r w:rsidR="002506B6">
        <w:rPr>
          <w:rFonts w:ascii="Book Antiqua" w:hAnsi="Book Antiqua" w:cs="Times New Roman"/>
          <w:b/>
          <w:bCs/>
          <w:color w:val="000000"/>
          <w:sz w:val="21"/>
          <w:szCs w:val="21"/>
        </w:rPr>
        <w:t>s</w:t>
      </w:r>
      <w:r w:rsidRPr="00DE693C">
        <w:rPr>
          <w:rFonts w:ascii="Book Antiqua" w:hAnsi="Book Antiqua" w:cs="Times New Roman"/>
          <w:b/>
          <w:bCs/>
          <w:color w:val="000000"/>
          <w:sz w:val="21"/>
          <w:szCs w:val="21"/>
        </w:rPr>
        <w:t xml:space="preserve">’ </w:t>
      </w:r>
      <w:r w:rsidR="00951075">
        <w:rPr>
          <w:rFonts w:ascii="Book Antiqua" w:hAnsi="Book Antiqua" w:cs="Times New Roman"/>
          <w:b/>
          <w:bCs/>
          <w:color w:val="000000"/>
          <w:sz w:val="21"/>
          <w:szCs w:val="21"/>
        </w:rPr>
        <w:tab/>
      </w:r>
      <w:r w:rsidRPr="00DE693C">
        <w:rPr>
          <w:rFonts w:ascii="Book Antiqua" w:hAnsi="Book Antiqua" w:cs="Times New Roman"/>
          <w:b/>
          <w:bCs/>
          <w:color w:val="000000"/>
          <w:sz w:val="21"/>
          <w:szCs w:val="21"/>
        </w:rPr>
        <w:t>characteristics and effectiveness of the CDD approach of CSDP</w:t>
      </w:r>
    </w:p>
    <w:p w:rsidR="00DE693C" w:rsidRPr="007E2919" w:rsidRDefault="00DE693C" w:rsidP="007E2919">
      <w:pPr>
        <w:spacing w:line="240" w:lineRule="auto"/>
        <w:rPr>
          <w:rFonts w:ascii="Book Antiqua" w:hAnsi="Book Antiqua" w:cs="Times New Roman"/>
          <w:color w:val="000000"/>
          <w:sz w:val="21"/>
          <w:szCs w:val="21"/>
        </w:rPr>
      </w:pPr>
    </w:p>
    <w:tbl>
      <w:tblPr>
        <w:tblStyle w:val="LightShading"/>
        <w:tblW w:w="7088" w:type="dxa"/>
        <w:tblInd w:w="119" w:type="dxa"/>
        <w:shd w:val="clear" w:color="auto" w:fill="FFFFFF" w:themeFill="background1"/>
        <w:tblLook w:val="00A0"/>
      </w:tblPr>
      <w:tblGrid>
        <w:gridCol w:w="2977"/>
        <w:gridCol w:w="851"/>
        <w:gridCol w:w="992"/>
        <w:gridCol w:w="850"/>
        <w:gridCol w:w="1418"/>
      </w:tblGrid>
      <w:tr w:rsidR="00320CF7" w:rsidRPr="007E2919" w:rsidTr="004E3D83">
        <w:trPr>
          <w:cnfStyle w:val="100000000000"/>
          <w:trHeight w:val="338"/>
        </w:trPr>
        <w:tc>
          <w:tcPr>
            <w:cnfStyle w:val="001000000000"/>
            <w:tcW w:w="2977" w:type="dxa"/>
            <w:shd w:val="clear" w:color="auto" w:fill="FFFFFF" w:themeFill="background1"/>
          </w:tcPr>
          <w:p w:rsidR="00320CF7" w:rsidRPr="00DE693C" w:rsidRDefault="00320CF7" w:rsidP="007E2919">
            <w:pPr>
              <w:spacing w:line="240" w:lineRule="auto"/>
              <w:rPr>
                <w:rFonts w:ascii="Book Antiqua" w:hAnsi="Book Antiqua" w:cs="Times New Roman"/>
                <w:bCs w:val="0"/>
                <w:color w:val="000000"/>
                <w:sz w:val="18"/>
                <w:szCs w:val="18"/>
              </w:rPr>
            </w:pPr>
            <w:r w:rsidRPr="00DE693C">
              <w:rPr>
                <w:rFonts w:ascii="Book Antiqua" w:hAnsi="Book Antiqua" w:cs="Times New Roman"/>
                <w:bCs w:val="0"/>
                <w:color w:val="000000"/>
                <w:sz w:val="18"/>
                <w:szCs w:val="18"/>
              </w:rPr>
              <w:t>Variables</w:t>
            </w:r>
          </w:p>
        </w:tc>
        <w:tc>
          <w:tcPr>
            <w:cnfStyle w:val="000010000000"/>
            <w:tcW w:w="851" w:type="dxa"/>
            <w:shd w:val="clear" w:color="auto" w:fill="FFFFFF" w:themeFill="background1"/>
          </w:tcPr>
          <w:p w:rsidR="00320CF7" w:rsidRPr="00DE693C" w:rsidRDefault="00320CF7" w:rsidP="007E2919">
            <w:pPr>
              <w:spacing w:line="240" w:lineRule="auto"/>
              <w:rPr>
                <w:rFonts w:ascii="Book Antiqua" w:hAnsi="Book Antiqua" w:cs="Times New Roman"/>
                <w:bCs w:val="0"/>
                <w:color w:val="000000"/>
                <w:sz w:val="18"/>
                <w:szCs w:val="18"/>
              </w:rPr>
            </w:pPr>
            <w:r w:rsidRPr="00DE693C">
              <w:rPr>
                <w:rFonts w:ascii="Book Antiqua" w:hAnsi="Book Antiqua" w:cs="Times New Roman"/>
                <w:bCs w:val="0"/>
                <w:color w:val="000000"/>
                <w:sz w:val="18"/>
                <w:szCs w:val="18"/>
              </w:rPr>
              <w:t>Df</w:t>
            </w:r>
          </w:p>
        </w:tc>
        <w:tc>
          <w:tcPr>
            <w:tcW w:w="992" w:type="dxa"/>
            <w:shd w:val="clear" w:color="auto" w:fill="FFFFFF" w:themeFill="background1"/>
          </w:tcPr>
          <w:p w:rsidR="00320CF7" w:rsidRPr="00DE693C" w:rsidRDefault="00320CF7" w:rsidP="007E2919">
            <w:pPr>
              <w:spacing w:line="240" w:lineRule="auto"/>
              <w:cnfStyle w:val="100000000000"/>
              <w:rPr>
                <w:rFonts w:ascii="Book Antiqua" w:hAnsi="Book Antiqua" w:cs="Times New Roman"/>
                <w:bCs w:val="0"/>
                <w:color w:val="000000"/>
                <w:sz w:val="18"/>
                <w:szCs w:val="18"/>
              </w:rPr>
            </w:pPr>
            <w:r w:rsidRPr="00DE693C">
              <w:rPr>
                <w:rFonts w:ascii="Book Antiqua" w:hAnsi="Book Antiqua" w:cs="Times New Roman"/>
                <w:color w:val="000000"/>
                <w:sz w:val="18"/>
                <w:szCs w:val="18"/>
              </w:rPr>
              <w:t>χ</w:t>
            </w:r>
            <w:r w:rsidRPr="00DE693C">
              <w:rPr>
                <w:rFonts w:ascii="Book Antiqua" w:hAnsi="Book Antiqua" w:cs="Times New Roman"/>
                <w:bCs w:val="0"/>
                <w:color w:val="000000"/>
                <w:sz w:val="18"/>
                <w:szCs w:val="18"/>
                <w:vertAlign w:val="superscript"/>
              </w:rPr>
              <w:t xml:space="preserve"> 2 </w:t>
            </w:r>
            <w:r w:rsidRPr="00DE693C">
              <w:rPr>
                <w:rFonts w:ascii="Book Antiqua" w:hAnsi="Book Antiqua" w:cs="Times New Roman"/>
                <w:bCs w:val="0"/>
                <w:color w:val="000000"/>
                <w:sz w:val="18"/>
                <w:szCs w:val="18"/>
              </w:rPr>
              <w:t>value</w:t>
            </w:r>
          </w:p>
        </w:tc>
        <w:tc>
          <w:tcPr>
            <w:cnfStyle w:val="000010000000"/>
            <w:tcW w:w="850" w:type="dxa"/>
            <w:shd w:val="clear" w:color="auto" w:fill="FFFFFF" w:themeFill="background1"/>
          </w:tcPr>
          <w:p w:rsidR="00320CF7" w:rsidRPr="00DE693C" w:rsidRDefault="00203C2E" w:rsidP="00203C2E">
            <w:pPr>
              <w:spacing w:line="240" w:lineRule="auto"/>
              <w:ind w:left="-119" w:right="-97"/>
              <w:rPr>
                <w:rFonts w:ascii="Book Antiqua" w:hAnsi="Book Antiqua" w:cs="Times New Roman"/>
                <w:bCs w:val="0"/>
                <w:color w:val="000000"/>
                <w:sz w:val="18"/>
                <w:szCs w:val="18"/>
              </w:rPr>
            </w:pPr>
            <w:r>
              <w:rPr>
                <w:rFonts w:ascii="Book Antiqua" w:hAnsi="Book Antiqua" w:cs="Times New Roman"/>
                <w:bCs w:val="0"/>
                <w:color w:val="000000"/>
                <w:sz w:val="18"/>
                <w:szCs w:val="18"/>
              </w:rPr>
              <w:t xml:space="preserve"> </w:t>
            </w:r>
            <w:r w:rsidR="00320CF7" w:rsidRPr="00DE693C">
              <w:rPr>
                <w:rFonts w:ascii="Book Antiqua" w:hAnsi="Book Antiqua" w:cs="Times New Roman"/>
                <w:bCs w:val="0"/>
                <w:color w:val="000000"/>
                <w:sz w:val="18"/>
                <w:szCs w:val="18"/>
              </w:rPr>
              <w:t>p – value</w:t>
            </w:r>
          </w:p>
        </w:tc>
        <w:tc>
          <w:tcPr>
            <w:tcW w:w="1418" w:type="dxa"/>
            <w:shd w:val="clear" w:color="auto" w:fill="FFFFFF" w:themeFill="background1"/>
          </w:tcPr>
          <w:p w:rsidR="00320CF7" w:rsidRPr="00DE693C" w:rsidRDefault="00320CF7" w:rsidP="00203C2E">
            <w:pPr>
              <w:spacing w:line="240" w:lineRule="auto"/>
              <w:ind w:right="-239"/>
              <w:cnfStyle w:val="100000000000"/>
              <w:rPr>
                <w:rFonts w:ascii="Book Antiqua" w:hAnsi="Book Antiqua" w:cs="Times New Roman"/>
                <w:bCs w:val="0"/>
                <w:color w:val="000000"/>
                <w:sz w:val="18"/>
                <w:szCs w:val="18"/>
              </w:rPr>
            </w:pPr>
            <w:r w:rsidRPr="00DE693C">
              <w:rPr>
                <w:rFonts w:ascii="Book Antiqua" w:hAnsi="Book Antiqua" w:cs="Times New Roman"/>
                <w:bCs w:val="0"/>
                <w:color w:val="000000"/>
                <w:sz w:val="18"/>
                <w:szCs w:val="18"/>
              </w:rPr>
              <w:t>Decision</w:t>
            </w:r>
          </w:p>
        </w:tc>
      </w:tr>
      <w:tr w:rsidR="00320CF7" w:rsidRPr="007E2919" w:rsidTr="004E3D83">
        <w:trPr>
          <w:cnfStyle w:val="000000100000"/>
          <w:trHeight w:val="273"/>
        </w:trPr>
        <w:tc>
          <w:tcPr>
            <w:cnfStyle w:val="001000000000"/>
            <w:tcW w:w="2977" w:type="dxa"/>
            <w:shd w:val="clear" w:color="auto" w:fill="FFFFFF" w:themeFill="background1"/>
          </w:tcPr>
          <w:p w:rsidR="00320CF7" w:rsidRPr="00DE693C" w:rsidRDefault="00320CF7" w:rsidP="007E2919">
            <w:pPr>
              <w:spacing w:line="240" w:lineRule="auto"/>
              <w:rPr>
                <w:rFonts w:ascii="Book Antiqua" w:hAnsi="Book Antiqua" w:cs="Times New Roman"/>
                <w:b w:val="0"/>
                <w:color w:val="000000"/>
                <w:sz w:val="18"/>
                <w:szCs w:val="18"/>
              </w:rPr>
            </w:pPr>
            <w:r w:rsidRPr="00DE693C">
              <w:rPr>
                <w:rFonts w:ascii="Book Antiqua" w:hAnsi="Book Antiqua" w:cs="Times New Roman"/>
                <w:b w:val="0"/>
                <w:color w:val="000000"/>
                <w:sz w:val="18"/>
                <w:szCs w:val="18"/>
              </w:rPr>
              <w:t>Age</w:t>
            </w:r>
          </w:p>
        </w:tc>
        <w:tc>
          <w:tcPr>
            <w:cnfStyle w:val="000010000000"/>
            <w:tcW w:w="851" w:type="dxa"/>
            <w:shd w:val="clear" w:color="auto" w:fill="FFFFFF" w:themeFill="background1"/>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4</w:t>
            </w:r>
          </w:p>
        </w:tc>
        <w:tc>
          <w:tcPr>
            <w:tcW w:w="992" w:type="dxa"/>
            <w:shd w:val="clear" w:color="auto" w:fill="FFFFFF" w:themeFill="background1"/>
          </w:tcPr>
          <w:p w:rsidR="00320CF7" w:rsidRPr="00DE693C" w:rsidRDefault="00320CF7" w:rsidP="007E2919">
            <w:pPr>
              <w:spacing w:line="240" w:lineRule="auto"/>
              <w:cnfStyle w:val="000000100000"/>
              <w:rPr>
                <w:rFonts w:ascii="Book Antiqua" w:hAnsi="Book Antiqua" w:cs="Times New Roman"/>
                <w:color w:val="000000"/>
                <w:sz w:val="18"/>
                <w:szCs w:val="18"/>
              </w:rPr>
            </w:pPr>
            <w:r w:rsidRPr="00DE693C">
              <w:rPr>
                <w:rFonts w:ascii="Book Antiqua" w:hAnsi="Book Antiqua" w:cs="Times New Roman"/>
                <w:color w:val="000000"/>
                <w:sz w:val="18"/>
                <w:szCs w:val="18"/>
              </w:rPr>
              <w:t>5.891</w:t>
            </w:r>
          </w:p>
        </w:tc>
        <w:tc>
          <w:tcPr>
            <w:cnfStyle w:val="000010000000"/>
            <w:tcW w:w="850" w:type="dxa"/>
            <w:shd w:val="clear" w:color="auto" w:fill="FFFFFF" w:themeFill="background1"/>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0.207</w:t>
            </w:r>
          </w:p>
        </w:tc>
        <w:tc>
          <w:tcPr>
            <w:tcW w:w="1418" w:type="dxa"/>
            <w:shd w:val="clear" w:color="auto" w:fill="FFFFFF" w:themeFill="background1"/>
          </w:tcPr>
          <w:p w:rsidR="00320CF7" w:rsidRPr="00DE693C" w:rsidRDefault="00320CF7" w:rsidP="00203C2E">
            <w:pPr>
              <w:spacing w:line="240" w:lineRule="auto"/>
              <w:ind w:right="-239"/>
              <w:cnfStyle w:val="000000100000"/>
              <w:rPr>
                <w:rFonts w:ascii="Book Antiqua" w:hAnsi="Book Antiqua" w:cs="Times New Roman"/>
                <w:color w:val="000000"/>
                <w:sz w:val="18"/>
                <w:szCs w:val="18"/>
              </w:rPr>
            </w:pPr>
            <w:r w:rsidRPr="00DE693C">
              <w:rPr>
                <w:rFonts w:ascii="Book Antiqua" w:hAnsi="Book Antiqua" w:cs="Times New Roman"/>
                <w:color w:val="000000"/>
                <w:sz w:val="18"/>
                <w:szCs w:val="18"/>
              </w:rPr>
              <w:t>Not  significant</w:t>
            </w:r>
          </w:p>
        </w:tc>
      </w:tr>
      <w:tr w:rsidR="00320CF7" w:rsidRPr="007E2919" w:rsidTr="00E800F8">
        <w:trPr>
          <w:trHeight w:val="282"/>
        </w:trPr>
        <w:tc>
          <w:tcPr>
            <w:cnfStyle w:val="001000000000"/>
            <w:tcW w:w="2977" w:type="dxa"/>
            <w:shd w:val="clear" w:color="auto" w:fill="FFFFFF" w:themeFill="background1"/>
          </w:tcPr>
          <w:p w:rsidR="00320CF7" w:rsidRPr="00DE693C" w:rsidRDefault="00320CF7" w:rsidP="007E2919">
            <w:pPr>
              <w:spacing w:line="240" w:lineRule="auto"/>
              <w:rPr>
                <w:rFonts w:ascii="Book Antiqua" w:hAnsi="Book Antiqua" w:cs="Times New Roman"/>
                <w:b w:val="0"/>
                <w:color w:val="000000"/>
                <w:sz w:val="18"/>
                <w:szCs w:val="18"/>
              </w:rPr>
            </w:pPr>
            <w:r w:rsidRPr="00DE693C">
              <w:rPr>
                <w:rFonts w:ascii="Book Antiqua" w:hAnsi="Book Antiqua" w:cs="Times New Roman"/>
                <w:b w:val="0"/>
                <w:color w:val="000000"/>
                <w:sz w:val="18"/>
                <w:szCs w:val="18"/>
              </w:rPr>
              <w:t>Length of stay in the Community</w:t>
            </w:r>
          </w:p>
        </w:tc>
        <w:tc>
          <w:tcPr>
            <w:cnfStyle w:val="000010000000"/>
            <w:tcW w:w="851" w:type="dxa"/>
            <w:shd w:val="clear" w:color="auto" w:fill="FFFFFF" w:themeFill="background1"/>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5</w:t>
            </w:r>
          </w:p>
        </w:tc>
        <w:tc>
          <w:tcPr>
            <w:tcW w:w="992" w:type="dxa"/>
            <w:shd w:val="clear" w:color="auto" w:fill="FFFFFF" w:themeFill="background1"/>
          </w:tcPr>
          <w:p w:rsidR="00320CF7" w:rsidRPr="00DE693C" w:rsidRDefault="00320CF7" w:rsidP="007E2919">
            <w:pPr>
              <w:spacing w:line="240" w:lineRule="auto"/>
              <w:cnfStyle w:val="000000000000"/>
              <w:rPr>
                <w:rFonts w:ascii="Book Antiqua" w:hAnsi="Book Antiqua" w:cs="Times New Roman"/>
                <w:color w:val="000000"/>
                <w:sz w:val="18"/>
                <w:szCs w:val="18"/>
              </w:rPr>
            </w:pPr>
            <w:r w:rsidRPr="00DE693C">
              <w:rPr>
                <w:rFonts w:ascii="Book Antiqua" w:hAnsi="Book Antiqua" w:cs="Times New Roman"/>
                <w:color w:val="000000"/>
                <w:sz w:val="18"/>
                <w:szCs w:val="18"/>
              </w:rPr>
              <w:t>8.741</w:t>
            </w:r>
          </w:p>
        </w:tc>
        <w:tc>
          <w:tcPr>
            <w:cnfStyle w:val="000010000000"/>
            <w:tcW w:w="850" w:type="dxa"/>
            <w:shd w:val="clear" w:color="auto" w:fill="FFFFFF" w:themeFill="background1"/>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0.120</w:t>
            </w:r>
          </w:p>
        </w:tc>
        <w:tc>
          <w:tcPr>
            <w:tcW w:w="1418" w:type="dxa"/>
            <w:shd w:val="clear" w:color="auto" w:fill="FFFFFF" w:themeFill="background1"/>
          </w:tcPr>
          <w:p w:rsidR="00320CF7" w:rsidRPr="00DE693C" w:rsidRDefault="00320CF7" w:rsidP="007E2919">
            <w:pPr>
              <w:spacing w:line="240" w:lineRule="auto"/>
              <w:cnfStyle w:val="000000000000"/>
              <w:rPr>
                <w:rFonts w:ascii="Book Antiqua" w:hAnsi="Book Antiqua" w:cs="Times New Roman"/>
                <w:color w:val="000000"/>
                <w:sz w:val="18"/>
                <w:szCs w:val="18"/>
              </w:rPr>
            </w:pPr>
            <w:r w:rsidRPr="00DE693C">
              <w:rPr>
                <w:rFonts w:ascii="Book Antiqua" w:hAnsi="Book Antiqua" w:cs="Times New Roman"/>
                <w:color w:val="000000"/>
                <w:sz w:val="18"/>
                <w:szCs w:val="18"/>
              </w:rPr>
              <w:t>Not significant</w:t>
            </w:r>
          </w:p>
        </w:tc>
      </w:tr>
      <w:tr w:rsidR="00320CF7" w:rsidRPr="007E2919" w:rsidTr="004E3D83">
        <w:trPr>
          <w:cnfStyle w:val="000000100000"/>
          <w:trHeight w:val="275"/>
        </w:trPr>
        <w:tc>
          <w:tcPr>
            <w:cnfStyle w:val="001000000000"/>
            <w:tcW w:w="2977" w:type="dxa"/>
            <w:shd w:val="clear" w:color="auto" w:fill="FFFFFF" w:themeFill="background1"/>
          </w:tcPr>
          <w:p w:rsidR="00320CF7" w:rsidRPr="00DE693C" w:rsidRDefault="00320CF7" w:rsidP="007E2919">
            <w:pPr>
              <w:spacing w:line="240" w:lineRule="auto"/>
              <w:rPr>
                <w:rFonts w:ascii="Book Antiqua" w:hAnsi="Book Antiqua" w:cs="Times New Roman"/>
                <w:b w:val="0"/>
                <w:color w:val="000000"/>
                <w:sz w:val="18"/>
                <w:szCs w:val="18"/>
              </w:rPr>
            </w:pPr>
            <w:r w:rsidRPr="00DE693C">
              <w:rPr>
                <w:rFonts w:ascii="Book Antiqua" w:hAnsi="Book Antiqua" w:cs="Times New Roman"/>
                <w:b w:val="0"/>
                <w:color w:val="000000"/>
                <w:sz w:val="18"/>
                <w:szCs w:val="18"/>
              </w:rPr>
              <w:t>Sex</w:t>
            </w:r>
          </w:p>
        </w:tc>
        <w:tc>
          <w:tcPr>
            <w:cnfStyle w:val="000010000000"/>
            <w:tcW w:w="851" w:type="dxa"/>
            <w:shd w:val="clear" w:color="auto" w:fill="FFFFFF" w:themeFill="background1"/>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1</w:t>
            </w:r>
          </w:p>
        </w:tc>
        <w:tc>
          <w:tcPr>
            <w:tcW w:w="992" w:type="dxa"/>
            <w:shd w:val="clear" w:color="auto" w:fill="FFFFFF" w:themeFill="background1"/>
          </w:tcPr>
          <w:p w:rsidR="00320CF7" w:rsidRPr="00DE693C" w:rsidRDefault="00320CF7" w:rsidP="007E2919">
            <w:pPr>
              <w:spacing w:line="240" w:lineRule="auto"/>
              <w:cnfStyle w:val="000000100000"/>
              <w:rPr>
                <w:rFonts w:ascii="Book Antiqua" w:hAnsi="Book Antiqua" w:cs="Times New Roman"/>
                <w:color w:val="000000"/>
                <w:sz w:val="18"/>
                <w:szCs w:val="18"/>
              </w:rPr>
            </w:pPr>
            <w:r w:rsidRPr="00DE693C">
              <w:rPr>
                <w:rFonts w:ascii="Book Antiqua" w:hAnsi="Book Antiqua" w:cs="Times New Roman"/>
                <w:color w:val="000000"/>
                <w:sz w:val="18"/>
                <w:szCs w:val="18"/>
              </w:rPr>
              <w:t>0.589</w:t>
            </w:r>
          </w:p>
        </w:tc>
        <w:tc>
          <w:tcPr>
            <w:cnfStyle w:val="000010000000"/>
            <w:tcW w:w="850" w:type="dxa"/>
            <w:shd w:val="clear" w:color="auto" w:fill="FFFFFF" w:themeFill="background1"/>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0.443</w:t>
            </w:r>
          </w:p>
        </w:tc>
        <w:tc>
          <w:tcPr>
            <w:tcW w:w="1418" w:type="dxa"/>
            <w:shd w:val="clear" w:color="auto" w:fill="FFFFFF" w:themeFill="background1"/>
          </w:tcPr>
          <w:p w:rsidR="00320CF7" w:rsidRPr="00DE693C" w:rsidRDefault="00320CF7" w:rsidP="007E2919">
            <w:pPr>
              <w:spacing w:line="240" w:lineRule="auto"/>
              <w:cnfStyle w:val="000000100000"/>
              <w:rPr>
                <w:rFonts w:ascii="Book Antiqua" w:hAnsi="Book Antiqua" w:cs="Times New Roman"/>
                <w:color w:val="000000"/>
                <w:sz w:val="18"/>
                <w:szCs w:val="18"/>
              </w:rPr>
            </w:pPr>
            <w:r w:rsidRPr="00DE693C">
              <w:rPr>
                <w:rFonts w:ascii="Book Antiqua" w:hAnsi="Book Antiqua" w:cs="Times New Roman"/>
                <w:color w:val="000000"/>
                <w:sz w:val="18"/>
                <w:szCs w:val="18"/>
              </w:rPr>
              <w:t>Not significant</w:t>
            </w:r>
          </w:p>
        </w:tc>
      </w:tr>
      <w:tr w:rsidR="00320CF7" w:rsidRPr="007E2919" w:rsidTr="004E3D83">
        <w:tc>
          <w:tcPr>
            <w:cnfStyle w:val="001000000000"/>
            <w:tcW w:w="2977" w:type="dxa"/>
            <w:shd w:val="clear" w:color="auto" w:fill="FFFFFF" w:themeFill="background1"/>
          </w:tcPr>
          <w:p w:rsidR="00320CF7" w:rsidRPr="00DE693C" w:rsidRDefault="00320CF7" w:rsidP="007E2919">
            <w:pPr>
              <w:spacing w:line="240" w:lineRule="auto"/>
              <w:rPr>
                <w:rFonts w:ascii="Book Antiqua" w:hAnsi="Book Antiqua" w:cs="Times New Roman"/>
                <w:b w:val="0"/>
                <w:color w:val="000000"/>
                <w:sz w:val="18"/>
                <w:szCs w:val="18"/>
              </w:rPr>
            </w:pPr>
            <w:r w:rsidRPr="00DE693C">
              <w:rPr>
                <w:rFonts w:ascii="Book Antiqua" w:hAnsi="Book Antiqua" w:cs="Times New Roman"/>
                <w:b w:val="0"/>
                <w:color w:val="000000"/>
                <w:sz w:val="18"/>
                <w:szCs w:val="18"/>
              </w:rPr>
              <w:t>Marital status</w:t>
            </w:r>
          </w:p>
        </w:tc>
        <w:tc>
          <w:tcPr>
            <w:cnfStyle w:val="000010000000"/>
            <w:tcW w:w="851" w:type="dxa"/>
            <w:shd w:val="clear" w:color="auto" w:fill="FFFFFF" w:themeFill="background1"/>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4</w:t>
            </w:r>
          </w:p>
        </w:tc>
        <w:tc>
          <w:tcPr>
            <w:tcW w:w="992" w:type="dxa"/>
            <w:shd w:val="clear" w:color="auto" w:fill="FFFFFF" w:themeFill="background1"/>
          </w:tcPr>
          <w:p w:rsidR="00320CF7" w:rsidRPr="00DE693C" w:rsidRDefault="00320CF7" w:rsidP="007E2919">
            <w:pPr>
              <w:spacing w:line="240" w:lineRule="auto"/>
              <w:cnfStyle w:val="000000000000"/>
              <w:rPr>
                <w:rFonts w:ascii="Book Antiqua" w:hAnsi="Book Antiqua" w:cs="Times New Roman"/>
                <w:color w:val="000000"/>
                <w:sz w:val="18"/>
                <w:szCs w:val="18"/>
              </w:rPr>
            </w:pPr>
            <w:r w:rsidRPr="00DE693C">
              <w:rPr>
                <w:rFonts w:ascii="Book Antiqua" w:hAnsi="Book Antiqua" w:cs="Times New Roman"/>
                <w:color w:val="000000"/>
                <w:sz w:val="18"/>
                <w:szCs w:val="18"/>
              </w:rPr>
              <w:t>3.469</w:t>
            </w:r>
          </w:p>
        </w:tc>
        <w:tc>
          <w:tcPr>
            <w:cnfStyle w:val="000010000000"/>
            <w:tcW w:w="850" w:type="dxa"/>
            <w:shd w:val="clear" w:color="auto" w:fill="FFFFFF" w:themeFill="background1"/>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0.483</w:t>
            </w:r>
          </w:p>
        </w:tc>
        <w:tc>
          <w:tcPr>
            <w:tcW w:w="1418" w:type="dxa"/>
            <w:shd w:val="clear" w:color="auto" w:fill="FFFFFF" w:themeFill="background1"/>
          </w:tcPr>
          <w:p w:rsidR="00320CF7" w:rsidRPr="00DE693C" w:rsidRDefault="00320CF7" w:rsidP="007E2919">
            <w:pPr>
              <w:spacing w:line="240" w:lineRule="auto"/>
              <w:cnfStyle w:val="000000000000"/>
              <w:rPr>
                <w:rFonts w:ascii="Book Antiqua" w:hAnsi="Book Antiqua" w:cs="Times New Roman"/>
                <w:color w:val="000000"/>
                <w:sz w:val="18"/>
                <w:szCs w:val="18"/>
              </w:rPr>
            </w:pPr>
            <w:r w:rsidRPr="00DE693C">
              <w:rPr>
                <w:rFonts w:ascii="Book Antiqua" w:hAnsi="Book Antiqua" w:cs="Times New Roman"/>
                <w:color w:val="000000"/>
                <w:sz w:val="18"/>
                <w:szCs w:val="18"/>
              </w:rPr>
              <w:t>Not significant</w:t>
            </w:r>
          </w:p>
        </w:tc>
      </w:tr>
      <w:tr w:rsidR="00320CF7" w:rsidRPr="007E2919" w:rsidTr="004E3D83">
        <w:trPr>
          <w:cnfStyle w:val="000000100000"/>
          <w:trHeight w:val="338"/>
        </w:trPr>
        <w:tc>
          <w:tcPr>
            <w:cnfStyle w:val="001000000000"/>
            <w:tcW w:w="2977" w:type="dxa"/>
            <w:shd w:val="clear" w:color="auto" w:fill="FFFFFF" w:themeFill="background1"/>
          </w:tcPr>
          <w:p w:rsidR="00320CF7" w:rsidRPr="00DE693C" w:rsidRDefault="00320CF7" w:rsidP="007E2919">
            <w:pPr>
              <w:spacing w:line="240" w:lineRule="auto"/>
              <w:rPr>
                <w:rFonts w:ascii="Book Antiqua" w:hAnsi="Book Antiqua" w:cs="Times New Roman"/>
                <w:b w:val="0"/>
                <w:color w:val="000000"/>
                <w:sz w:val="18"/>
                <w:szCs w:val="18"/>
              </w:rPr>
            </w:pPr>
            <w:r w:rsidRPr="00DE693C">
              <w:rPr>
                <w:rFonts w:ascii="Book Antiqua" w:hAnsi="Book Antiqua" w:cs="Times New Roman"/>
                <w:b w:val="0"/>
                <w:color w:val="000000"/>
                <w:sz w:val="18"/>
                <w:szCs w:val="18"/>
              </w:rPr>
              <w:t>Religion</w:t>
            </w:r>
          </w:p>
        </w:tc>
        <w:tc>
          <w:tcPr>
            <w:cnfStyle w:val="000010000000"/>
            <w:tcW w:w="851" w:type="dxa"/>
            <w:shd w:val="clear" w:color="auto" w:fill="FFFFFF" w:themeFill="background1"/>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1</w:t>
            </w:r>
          </w:p>
        </w:tc>
        <w:tc>
          <w:tcPr>
            <w:tcW w:w="992" w:type="dxa"/>
            <w:shd w:val="clear" w:color="auto" w:fill="FFFFFF" w:themeFill="background1"/>
          </w:tcPr>
          <w:p w:rsidR="00320CF7" w:rsidRPr="00DE693C" w:rsidRDefault="00320CF7" w:rsidP="007E2919">
            <w:pPr>
              <w:spacing w:line="240" w:lineRule="auto"/>
              <w:cnfStyle w:val="000000100000"/>
              <w:rPr>
                <w:rFonts w:ascii="Book Antiqua" w:hAnsi="Book Antiqua" w:cs="Times New Roman"/>
                <w:color w:val="000000"/>
                <w:sz w:val="18"/>
                <w:szCs w:val="18"/>
              </w:rPr>
            </w:pPr>
            <w:r w:rsidRPr="00DE693C">
              <w:rPr>
                <w:rFonts w:ascii="Book Antiqua" w:hAnsi="Book Antiqua" w:cs="Times New Roman"/>
                <w:color w:val="000000"/>
                <w:sz w:val="18"/>
                <w:szCs w:val="18"/>
              </w:rPr>
              <w:t>0.180</w:t>
            </w:r>
          </w:p>
        </w:tc>
        <w:tc>
          <w:tcPr>
            <w:cnfStyle w:val="000010000000"/>
            <w:tcW w:w="850" w:type="dxa"/>
            <w:shd w:val="clear" w:color="auto" w:fill="FFFFFF" w:themeFill="background1"/>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0.893</w:t>
            </w:r>
          </w:p>
        </w:tc>
        <w:tc>
          <w:tcPr>
            <w:tcW w:w="1418" w:type="dxa"/>
            <w:shd w:val="clear" w:color="auto" w:fill="FFFFFF" w:themeFill="background1"/>
          </w:tcPr>
          <w:p w:rsidR="00320CF7" w:rsidRPr="00DE693C" w:rsidRDefault="00320CF7" w:rsidP="007E2919">
            <w:pPr>
              <w:spacing w:line="240" w:lineRule="auto"/>
              <w:cnfStyle w:val="000000100000"/>
              <w:rPr>
                <w:rFonts w:ascii="Book Antiqua" w:hAnsi="Book Antiqua" w:cs="Times New Roman"/>
                <w:color w:val="000000"/>
                <w:sz w:val="18"/>
                <w:szCs w:val="18"/>
              </w:rPr>
            </w:pPr>
            <w:r w:rsidRPr="00DE693C">
              <w:rPr>
                <w:rFonts w:ascii="Book Antiqua" w:hAnsi="Book Antiqua" w:cs="Times New Roman"/>
                <w:color w:val="000000"/>
                <w:sz w:val="18"/>
                <w:szCs w:val="18"/>
              </w:rPr>
              <w:t>Not Significant</w:t>
            </w:r>
          </w:p>
        </w:tc>
      </w:tr>
      <w:tr w:rsidR="00320CF7" w:rsidRPr="007E2919" w:rsidTr="004E3D83">
        <w:trPr>
          <w:trHeight w:val="285"/>
        </w:trPr>
        <w:tc>
          <w:tcPr>
            <w:cnfStyle w:val="001000000000"/>
            <w:tcW w:w="2977" w:type="dxa"/>
            <w:shd w:val="clear" w:color="auto" w:fill="FFFFFF" w:themeFill="background1"/>
          </w:tcPr>
          <w:p w:rsidR="00320CF7" w:rsidRPr="00DE693C" w:rsidRDefault="00320CF7" w:rsidP="007E2919">
            <w:pPr>
              <w:spacing w:line="240" w:lineRule="auto"/>
              <w:rPr>
                <w:rFonts w:ascii="Book Antiqua" w:hAnsi="Book Antiqua" w:cs="Times New Roman"/>
                <w:b w:val="0"/>
                <w:color w:val="000000"/>
                <w:sz w:val="18"/>
                <w:szCs w:val="18"/>
              </w:rPr>
            </w:pPr>
            <w:r w:rsidRPr="00DE693C">
              <w:rPr>
                <w:rFonts w:ascii="Book Antiqua" w:hAnsi="Book Antiqua" w:cs="Times New Roman"/>
                <w:b w:val="0"/>
                <w:color w:val="000000"/>
                <w:sz w:val="18"/>
                <w:szCs w:val="18"/>
              </w:rPr>
              <w:t>Level of education</w:t>
            </w:r>
          </w:p>
        </w:tc>
        <w:tc>
          <w:tcPr>
            <w:cnfStyle w:val="000010000000"/>
            <w:tcW w:w="851" w:type="dxa"/>
            <w:shd w:val="clear" w:color="auto" w:fill="FFFFFF" w:themeFill="background1"/>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4</w:t>
            </w:r>
          </w:p>
        </w:tc>
        <w:tc>
          <w:tcPr>
            <w:tcW w:w="992" w:type="dxa"/>
            <w:shd w:val="clear" w:color="auto" w:fill="FFFFFF" w:themeFill="background1"/>
          </w:tcPr>
          <w:p w:rsidR="00320CF7" w:rsidRPr="00DE693C" w:rsidRDefault="00320CF7" w:rsidP="007E2919">
            <w:pPr>
              <w:spacing w:line="240" w:lineRule="auto"/>
              <w:cnfStyle w:val="000000000000"/>
              <w:rPr>
                <w:rFonts w:ascii="Book Antiqua" w:hAnsi="Book Antiqua" w:cs="Times New Roman"/>
                <w:color w:val="000000"/>
                <w:sz w:val="18"/>
                <w:szCs w:val="18"/>
              </w:rPr>
            </w:pPr>
            <w:r w:rsidRPr="00DE693C">
              <w:rPr>
                <w:rFonts w:ascii="Book Antiqua" w:hAnsi="Book Antiqua" w:cs="Times New Roman"/>
                <w:color w:val="000000"/>
                <w:sz w:val="18"/>
                <w:szCs w:val="18"/>
              </w:rPr>
              <w:t>0.350</w:t>
            </w:r>
          </w:p>
        </w:tc>
        <w:tc>
          <w:tcPr>
            <w:cnfStyle w:val="000010000000"/>
            <w:tcW w:w="850" w:type="dxa"/>
            <w:shd w:val="clear" w:color="auto" w:fill="FFFFFF" w:themeFill="background1"/>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0.986</w:t>
            </w:r>
          </w:p>
        </w:tc>
        <w:tc>
          <w:tcPr>
            <w:tcW w:w="1418" w:type="dxa"/>
            <w:shd w:val="clear" w:color="auto" w:fill="FFFFFF" w:themeFill="background1"/>
          </w:tcPr>
          <w:p w:rsidR="00320CF7" w:rsidRPr="00DE693C" w:rsidRDefault="00320CF7" w:rsidP="007E2919">
            <w:pPr>
              <w:spacing w:line="240" w:lineRule="auto"/>
              <w:cnfStyle w:val="000000000000"/>
              <w:rPr>
                <w:rFonts w:ascii="Book Antiqua" w:hAnsi="Book Antiqua" w:cs="Times New Roman"/>
                <w:color w:val="000000"/>
                <w:sz w:val="18"/>
                <w:szCs w:val="18"/>
              </w:rPr>
            </w:pPr>
            <w:r w:rsidRPr="00DE693C">
              <w:rPr>
                <w:rFonts w:ascii="Book Antiqua" w:hAnsi="Book Antiqua" w:cs="Times New Roman"/>
                <w:color w:val="000000"/>
                <w:sz w:val="18"/>
                <w:szCs w:val="18"/>
              </w:rPr>
              <w:t>Not Significant</w:t>
            </w:r>
          </w:p>
        </w:tc>
      </w:tr>
      <w:tr w:rsidR="00320CF7" w:rsidRPr="007E2919" w:rsidTr="00951075">
        <w:trPr>
          <w:cnfStyle w:val="000000100000"/>
          <w:trHeight w:val="320"/>
        </w:trPr>
        <w:tc>
          <w:tcPr>
            <w:cnfStyle w:val="001000000000"/>
            <w:tcW w:w="2977" w:type="dxa"/>
            <w:shd w:val="clear" w:color="auto" w:fill="FFFFFF" w:themeFill="background1"/>
          </w:tcPr>
          <w:p w:rsidR="00320CF7" w:rsidRPr="00DE693C" w:rsidRDefault="00320CF7" w:rsidP="007E2919">
            <w:pPr>
              <w:spacing w:line="240" w:lineRule="auto"/>
              <w:rPr>
                <w:rFonts w:ascii="Book Antiqua" w:hAnsi="Book Antiqua" w:cs="Times New Roman"/>
                <w:b w:val="0"/>
                <w:color w:val="000000"/>
                <w:sz w:val="18"/>
                <w:szCs w:val="18"/>
              </w:rPr>
            </w:pPr>
            <w:r w:rsidRPr="00DE693C">
              <w:rPr>
                <w:rFonts w:ascii="Book Antiqua" w:hAnsi="Book Antiqua" w:cs="Times New Roman"/>
                <w:b w:val="0"/>
                <w:color w:val="000000"/>
                <w:sz w:val="18"/>
                <w:szCs w:val="18"/>
              </w:rPr>
              <w:t>Native of the Community</w:t>
            </w:r>
          </w:p>
        </w:tc>
        <w:tc>
          <w:tcPr>
            <w:cnfStyle w:val="000010000000"/>
            <w:tcW w:w="851" w:type="dxa"/>
            <w:shd w:val="clear" w:color="auto" w:fill="FFFFFF" w:themeFill="background1"/>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1</w:t>
            </w:r>
          </w:p>
        </w:tc>
        <w:tc>
          <w:tcPr>
            <w:tcW w:w="992" w:type="dxa"/>
            <w:shd w:val="clear" w:color="auto" w:fill="FFFFFF" w:themeFill="background1"/>
          </w:tcPr>
          <w:p w:rsidR="00320CF7" w:rsidRPr="00DE693C" w:rsidRDefault="00320CF7" w:rsidP="007E2919">
            <w:pPr>
              <w:spacing w:line="240" w:lineRule="auto"/>
              <w:cnfStyle w:val="000000100000"/>
              <w:rPr>
                <w:rFonts w:ascii="Book Antiqua" w:hAnsi="Book Antiqua" w:cs="Times New Roman"/>
                <w:color w:val="000000"/>
                <w:sz w:val="18"/>
                <w:szCs w:val="18"/>
              </w:rPr>
            </w:pPr>
            <w:r w:rsidRPr="00DE693C">
              <w:rPr>
                <w:rFonts w:ascii="Book Antiqua" w:hAnsi="Book Antiqua" w:cs="Times New Roman"/>
                <w:color w:val="000000"/>
                <w:sz w:val="18"/>
                <w:szCs w:val="18"/>
              </w:rPr>
              <w:t>0.151</w:t>
            </w:r>
          </w:p>
        </w:tc>
        <w:tc>
          <w:tcPr>
            <w:cnfStyle w:val="000010000000"/>
            <w:tcW w:w="850" w:type="dxa"/>
            <w:shd w:val="clear" w:color="auto" w:fill="FFFFFF" w:themeFill="background1"/>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0.698</w:t>
            </w:r>
          </w:p>
        </w:tc>
        <w:tc>
          <w:tcPr>
            <w:tcW w:w="1418" w:type="dxa"/>
            <w:shd w:val="clear" w:color="auto" w:fill="FFFFFF" w:themeFill="background1"/>
          </w:tcPr>
          <w:p w:rsidR="00320CF7" w:rsidRPr="00DE693C" w:rsidRDefault="00320CF7" w:rsidP="007E2919">
            <w:pPr>
              <w:spacing w:line="240" w:lineRule="auto"/>
              <w:cnfStyle w:val="000000100000"/>
              <w:rPr>
                <w:rFonts w:ascii="Book Antiqua" w:hAnsi="Book Antiqua" w:cs="Times New Roman"/>
                <w:color w:val="000000"/>
                <w:sz w:val="18"/>
                <w:szCs w:val="18"/>
              </w:rPr>
            </w:pPr>
            <w:r w:rsidRPr="00DE693C">
              <w:rPr>
                <w:rFonts w:ascii="Book Antiqua" w:hAnsi="Book Antiqua" w:cs="Times New Roman"/>
                <w:color w:val="000000"/>
                <w:sz w:val="18"/>
                <w:szCs w:val="18"/>
              </w:rPr>
              <w:t>Not Significant</w:t>
            </w:r>
          </w:p>
        </w:tc>
      </w:tr>
    </w:tbl>
    <w:p w:rsidR="00320CF7" w:rsidRPr="007E2919" w:rsidRDefault="00320CF7" w:rsidP="007E2919">
      <w:pPr>
        <w:spacing w:line="240" w:lineRule="auto"/>
        <w:rPr>
          <w:rFonts w:ascii="Book Antiqua" w:hAnsi="Book Antiqua" w:cs="Times New Roman"/>
          <w:i/>
          <w:color w:val="000000"/>
          <w:sz w:val="21"/>
          <w:szCs w:val="21"/>
        </w:rPr>
      </w:pPr>
      <w:r w:rsidRPr="007E2919">
        <w:rPr>
          <w:rFonts w:ascii="Book Antiqua" w:hAnsi="Book Antiqua" w:cs="Times New Roman"/>
          <w:b/>
          <w:bCs/>
          <w:i/>
          <w:color w:val="000000"/>
          <w:sz w:val="21"/>
          <w:szCs w:val="21"/>
        </w:rPr>
        <w:t>Source: Field survey 2012</w:t>
      </w:r>
      <w:r w:rsidRPr="007E2919">
        <w:rPr>
          <w:rFonts w:ascii="Book Antiqua" w:hAnsi="Book Antiqua" w:cs="Times New Roman"/>
          <w:i/>
          <w:color w:val="000000"/>
          <w:sz w:val="21"/>
          <w:szCs w:val="21"/>
        </w:rPr>
        <w:t xml:space="preserve"> </w:t>
      </w:r>
    </w:p>
    <w:p w:rsidR="00DE693C" w:rsidRDefault="00DE693C" w:rsidP="007E2919">
      <w:pPr>
        <w:spacing w:line="240" w:lineRule="auto"/>
        <w:rPr>
          <w:rFonts w:ascii="Book Antiqua" w:hAnsi="Book Antiqua" w:cs="Times New Roman"/>
          <w:b/>
          <w:i/>
          <w:color w:val="000000"/>
          <w:sz w:val="21"/>
          <w:szCs w:val="21"/>
        </w:rPr>
      </w:pPr>
    </w:p>
    <w:p w:rsidR="00320CF7" w:rsidRPr="007E2919" w:rsidRDefault="00320CF7" w:rsidP="007E2919">
      <w:pPr>
        <w:spacing w:line="240" w:lineRule="auto"/>
        <w:rPr>
          <w:rFonts w:ascii="Book Antiqua" w:hAnsi="Book Antiqua" w:cs="Times New Roman"/>
          <w:b/>
          <w:i/>
          <w:color w:val="000000"/>
          <w:sz w:val="21"/>
          <w:szCs w:val="21"/>
        </w:rPr>
      </w:pPr>
      <w:r w:rsidRPr="007E2919">
        <w:rPr>
          <w:rFonts w:ascii="Book Antiqua" w:hAnsi="Book Antiqua" w:cs="Times New Roman"/>
          <w:b/>
          <w:i/>
          <w:color w:val="000000"/>
          <w:sz w:val="21"/>
          <w:szCs w:val="21"/>
        </w:rPr>
        <w:t>Relationship between extent of involvement of respondents in project implementation and perceived effectiveness of CDD approach util</w:t>
      </w:r>
      <w:r w:rsidR="00E333FC">
        <w:rPr>
          <w:rFonts w:ascii="Book Antiqua" w:hAnsi="Book Antiqua" w:cs="Times New Roman"/>
          <w:b/>
          <w:i/>
          <w:color w:val="000000"/>
          <w:sz w:val="21"/>
          <w:szCs w:val="21"/>
        </w:rPr>
        <w:t>ized for Project implementation</w:t>
      </w:r>
    </w:p>
    <w:p w:rsidR="00DE693C" w:rsidRDefault="00DE693C" w:rsidP="007E2919">
      <w:pPr>
        <w:spacing w:line="240" w:lineRule="auto"/>
        <w:ind w:firstLine="720"/>
        <w:rPr>
          <w:rFonts w:ascii="Book Antiqua" w:hAnsi="Book Antiqua" w:cs="Times New Roman"/>
          <w:color w:val="000000"/>
          <w:sz w:val="21"/>
          <w:szCs w:val="21"/>
        </w:rPr>
      </w:pPr>
    </w:p>
    <w:p w:rsidR="00320CF7" w:rsidRPr="007E2919" w:rsidRDefault="00320CF7" w:rsidP="007E2919">
      <w:pPr>
        <w:spacing w:line="240" w:lineRule="auto"/>
        <w:ind w:firstLine="720"/>
        <w:rPr>
          <w:rFonts w:ascii="Book Antiqua" w:hAnsi="Book Antiqua" w:cs="Times New Roman"/>
          <w:color w:val="000000"/>
          <w:sz w:val="21"/>
          <w:szCs w:val="21"/>
        </w:rPr>
      </w:pPr>
      <w:r w:rsidRPr="007E2919">
        <w:rPr>
          <w:rFonts w:ascii="Book Antiqua" w:hAnsi="Book Antiqua" w:cs="Times New Roman"/>
          <w:color w:val="000000"/>
          <w:sz w:val="21"/>
          <w:szCs w:val="21"/>
        </w:rPr>
        <w:t>The result of correlation analysis (Table 8) showed that there was a significant relationship between extent of involvement of respondents and perceived effectiveness of CDD approach of CSDP (r = 0.222, p = 0.025).</w:t>
      </w:r>
      <w:r w:rsidR="00DE693C">
        <w:rPr>
          <w:rFonts w:ascii="Book Antiqua" w:hAnsi="Book Antiqua" w:cs="Times New Roman"/>
          <w:color w:val="000000"/>
          <w:sz w:val="21"/>
          <w:szCs w:val="21"/>
        </w:rPr>
        <w:t xml:space="preserve"> The correlation was positive. </w:t>
      </w:r>
      <w:r w:rsidRPr="007E2919">
        <w:rPr>
          <w:rFonts w:ascii="Book Antiqua" w:hAnsi="Book Antiqua" w:cs="Times New Roman"/>
          <w:color w:val="000000"/>
          <w:sz w:val="21"/>
          <w:szCs w:val="21"/>
        </w:rPr>
        <w:t>This implies that respondents’ extent of involvement in CSDP has influence</w:t>
      </w:r>
      <w:r w:rsidR="002506B6">
        <w:rPr>
          <w:rFonts w:ascii="Book Antiqua" w:hAnsi="Book Antiqua" w:cs="Times New Roman"/>
          <w:color w:val="000000"/>
          <w:sz w:val="21"/>
          <w:szCs w:val="21"/>
        </w:rPr>
        <w:t>d</w:t>
      </w:r>
      <w:r w:rsidRPr="007E2919">
        <w:rPr>
          <w:rFonts w:ascii="Book Antiqua" w:hAnsi="Book Antiqua" w:cs="Times New Roman"/>
          <w:color w:val="000000"/>
          <w:sz w:val="21"/>
          <w:szCs w:val="21"/>
        </w:rPr>
        <w:t xml:space="preserve"> the perceived effectiveness of the CDD approach of the CSDP,  i.e the higher the level of involvement, the more effective the CDD approach of CSDP was perceived to be.  </w:t>
      </w:r>
    </w:p>
    <w:p w:rsidR="00320CF7" w:rsidRPr="007E2919" w:rsidRDefault="00320CF7" w:rsidP="007E2919">
      <w:pPr>
        <w:spacing w:line="240" w:lineRule="auto"/>
        <w:rPr>
          <w:rFonts w:ascii="Book Antiqua" w:hAnsi="Book Antiqua" w:cs="Times New Roman"/>
          <w:b/>
          <w:bCs/>
          <w:color w:val="000000"/>
          <w:sz w:val="21"/>
          <w:szCs w:val="21"/>
        </w:rPr>
      </w:pPr>
    </w:p>
    <w:p w:rsidR="00320CF7" w:rsidRPr="00DE693C" w:rsidRDefault="00320CF7" w:rsidP="007E2919">
      <w:pPr>
        <w:spacing w:line="240" w:lineRule="auto"/>
        <w:rPr>
          <w:rFonts w:ascii="Book Antiqua" w:hAnsi="Book Antiqua" w:cs="Times New Roman"/>
          <w:b/>
          <w:bCs/>
          <w:color w:val="000000"/>
          <w:sz w:val="21"/>
          <w:szCs w:val="21"/>
        </w:rPr>
      </w:pPr>
      <w:r w:rsidRPr="007E2919">
        <w:rPr>
          <w:rFonts w:ascii="Book Antiqua" w:hAnsi="Book Antiqua" w:cs="Times New Roman"/>
          <w:b/>
          <w:bCs/>
          <w:color w:val="000000"/>
          <w:sz w:val="21"/>
          <w:szCs w:val="21"/>
        </w:rPr>
        <w:t>Table 8:</w:t>
      </w:r>
      <w:r w:rsidRPr="007E2919">
        <w:rPr>
          <w:rFonts w:ascii="Book Antiqua" w:hAnsi="Book Antiqua" w:cs="Times New Roman"/>
          <w:bCs/>
          <w:color w:val="000000"/>
          <w:sz w:val="21"/>
          <w:szCs w:val="21"/>
        </w:rPr>
        <w:t xml:space="preserve"> </w:t>
      </w:r>
      <w:r w:rsidRPr="00DE693C">
        <w:rPr>
          <w:rFonts w:ascii="Book Antiqua" w:hAnsi="Book Antiqua" w:cs="Times New Roman"/>
          <w:b/>
          <w:bCs/>
          <w:color w:val="000000"/>
          <w:sz w:val="21"/>
          <w:szCs w:val="21"/>
        </w:rPr>
        <w:t xml:space="preserve">Pearson product moment correlation analysis between extent of </w:t>
      </w:r>
      <w:r w:rsidR="00DD4A6F">
        <w:rPr>
          <w:rFonts w:ascii="Book Antiqua" w:hAnsi="Book Antiqua" w:cs="Times New Roman"/>
          <w:b/>
          <w:bCs/>
          <w:color w:val="000000"/>
          <w:sz w:val="21"/>
          <w:szCs w:val="21"/>
        </w:rPr>
        <w:tab/>
      </w:r>
      <w:r w:rsidRPr="00DE693C">
        <w:rPr>
          <w:rFonts w:ascii="Book Antiqua" w:hAnsi="Book Antiqua" w:cs="Times New Roman"/>
          <w:b/>
          <w:bCs/>
          <w:color w:val="000000"/>
          <w:sz w:val="21"/>
          <w:szCs w:val="21"/>
        </w:rPr>
        <w:t>involvement of respondents and perceived effectiveness of CDD</w:t>
      </w:r>
    </w:p>
    <w:p w:rsidR="00DE693C" w:rsidRPr="007E2919" w:rsidRDefault="00DE693C" w:rsidP="007E2919">
      <w:pPr>
        <w:spacing w:line="240" w:lineRule="auto"/>
        <w:rPr>
          <w:rFonts w:ascii="Book Antiqua" w:hAnsi="Book Antiqua" w:cs="Times New Roman"/>
          <w:color w:val="000000"/>
          <w:sz w:val="21"/>
          <w:szCs w:val="21"/>
        </w:rPr>
      </w:pPr>
    </w:p>
    <w:tbl>
      <w:tblPr>
        <w:tblW w:w="0" w:type="auto"/>
        <w:tblInd w:w="119" w:type="dxa"/>
        <w:tblBorders>
          <w:top w:val="single" w:sz="4" w:space="0" w:color="auto"/>
          <w:bottom w:val="single" w:sz="4" w:space="0" w:color="auto"/>
        </w:tblBorders>
        <w:tblLook w:val="00A0"/>
      </w:tblPr>
      <w:tblGrid>
        <w:gridCol w:w="2977"/>
        <w:gridCol w:w="1701"/>
        <w:gridCol w:w="992"/>
        <w:gridCol w:w="1276"/>
      </w:tblGrid>
      <w:tr w:rsidR="00320CF7" w:rsidRPr="007E2919" w:rsidTr="00960E69">
        <w:tc>
          <w:tcPr>
            <w:tcW w:w="2977" w:type="dxa"/>
            <w:tcBorders>
              <w:top w:val="single" w:sz="4" w:space="0" w:color="auto"/>
              <w:bottom w:val="single" w:sz="4" w:space="0" w:color="auto"/>
            </w:tcBorders>
          </w:tcPr>
          <w:p w:rsidR="00320CF7" w:rsidRPr="00DE693C" w:rsidRDefault="00320CF7" w:rsidP="007E2919">
            <w:pPr>
              <w:spacing w:line="240" w:lineRule="auto"/>
              <w:rPr>
                <w:rFonts w:ascii="Book Antiqua" w:hAnsi="Book Antiqua" w:cs="Times New Roman"/>
                <w:b/>
                <w:bCs/>
                <w:color w:val="000000"/>
                <w:sz w:val="18"/>
                <w:szCs w:val="18"/>
              </w:rPr>
            </w:pPr>
            <w:r w:rsidRPr="00DE693C">
              <w:rPr>
                <w:rFonts w:ascii="Book Antiqua" w:hAnsi="Book Antiqua" w:cs="Times New Roman"/>
                <w:b/>
                <w:bCs/>
                <w:color w:val="000000"/>
                <w:sz w:val="18"/>
                <w:szCs w:val="18"/>
              </w:rPr>
              <w:t>Variable</w:t>
            </w:r>
          </w:p>
        </w:tc>
        <w:tc>
          <w:tcPr>
            <w:tcW w:w="1701" w:type="dxa"/>
            <w:tcBorders>
              <w:top w:val="single" w:sz="4" w:space="0" w:color="auto"/>
              <w:bottom w:val="single" w:sz="4" w:space="0" w:color="auto"/>
            </w:tcBorders>
          </w:tcPr>
          <w:p w:rsidR="00320CF7" w:rsidRPr="00DE693C" w:rsidRDefault="00320CF7" w:rsidP="007E2919">
            <w:pPr>
              <w:spacing w:line="240" w:lineRule="auto"/>
              <w:rPr>
                <w:rFonts w:ascii="Book Antiqua" w:hAnsi="Book Antiqua" w:cs="Times New Roman"/>
                <w:b/>
                <w:bCs/>
                <w:color w:val="000000"/>
                <w:sz w:val="18"/>
                <w:szCs w:val="18"/>
              </w:rPr>
            </w:pPr>
            <w:r w:rsidRPr="00DE693C">
              <w:rPr>
                <w:rFonts w:ascii="Book Antiqua" w:hAnsi="Book Antiqua" w:cs="Times New Roman"/>
                <w:b/>
                <w:bCs/>
                <w:color w:val="000000"/>
                <w:sz w:val="18"/>
                <w:szCs w:val="18"/>
              </w:rPr>
              <w:t>r- value</w:t>
            </w:r>
          </w:p>
        </w:tc>
        <w:tc>
          <w:tcPr>
            <w:tcW w:w="992" w:type="dxa"/>
            <w:tcBorders>
              <w:top w:val="single" w:sz="4" w:space="0" w:color="auto"/>
              <w:bottom w:val="single" w:sz="4" w:space="0" w:color="auto"/>
            </w:tcBorders>
          </w:tcPr>
          <w:p w:rsidR="00320CF7" w:rsidRPr="00DE693C" w:rsidRDefault="00320CF7" w:rsidP="007E2919">
            <w:pPr>
              <w:spacing w:line="240" w:lineRule="auto"/>
              <w:rPr>
                <w:rFonts w:ascii="Book Antiqua" w:hAnsi="Book Antiqua" w:cs="Times New Roman"/>
                <w:b/>
                <w:bCs/>
                <w:color w:val="000000"/>
                <w:sz w:val="18"/>
                <w:szCs w:val="18"/>
              </w:rPr>
            </w:pPr>
            <w:r w:rsidRPr="00DE693C">
              <w:rPr>
                <w:rFonts w:ascii="Book Antiqua" w:hAnsi="Book Antiqua" w:cs="Times New Roman"/>
                <w:b/>
                <w:bCs/>
                <w:color w:val="000000"/>
                <w:sz w:val="18"/>
                <w:szCs w:val="18"/>
              </w:rPr>
              <w:t>p-value</w:t>
            </w:r>
          </w:p>
        </w:tc>
        <w:tc>
          <w:tcPr>
            <w:tcW w:w="1276" w:type="dxa"/>
            <w:tcBorders>
              <w:top w:val="single" w:sz="4" w:space="0" w:color="auto"/>
              <w:bottom w:val="single" w:sz="4" w:space="0" w:color="auto"/>
            </w:tcBorders>
          </w:tcPr>
          <w:p w:rsidR="00320CF7" w:rsidRPr="00DE693C" w:rsidRDefault="00320CF7" w:rsidP="007E2919">
            <w:pPr>
              <w:spacing w:line="240" w:lineRule="auto"/>
              <w:rPr>
                <w:rFonts w:ascii="Book Antiqua" w:hAnsi="Book Antiqua" w:cs="Times New Roman"/>
                <w:b/>
                <w:bCs/>
                <w:color w:val="000000"/>
                <w:sz w:val="18"/>
                <w:szCs w:val="18"/>
              </w:rPr>
            </w:pPr>
            <w:r w:rsidRPr="00DE693C">
              <w:rPr>
                <w:rFonts w:ascii="Book Antiqua" w:hAnsi="Book Antiqua" w:cs="Times New Roman"/>
                <w:b/>
                <w:bCs/>
                <w:color w:val="000000"/>
                <w:sz w:val="18"/>
                <w:szCs w:val="18"/>
              </w:rPr>
              <w:t>Decision</w:t>
            </w:r>
          </w:p>
        </w:tc>
      </w:tr>
      <w:tr w:rsidR="00320CF7" w:rsidRPr="007E2919" w:rsidTr="00960E69">
        <w:trPr>
          <w:trHeight w:val="623"/>
        </w:trPr>
        <w:tc>
          <w:tcPr>
            <w:tcW w:w="2977" w:type="dxa"/>
            <w:tcBorders>
              <w:top w:val="single" w:sz="4" w:space="0" w:color="auto"/>
              <w:bottom w:val="single" w:sz="4" w:space="0" w:color="auto"/>
            </w:tcBorders>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Extent of involvement and effectiveness of CDD</w:t>
            </w:r>
          </w:p>
        </w:tc>
        <w:tc>
          <w:tcPr>
            <w:tcW w:w="1701" w:type="dxa"/>
            <w:tcBorders>
              <w:top w:val="single" w:sz="4" w:space="0" w:color="auto"/>
              <w:bottom w:val="single" w:sz="4" w:space="0" w:color="auto"/>
            </w:tcBorders>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0.222</w:t>
            </w:r>
          </w:p>
        </w:tc>
        <w:tc>
          <w:tcPr>
            <w:tcW w:w="992" w:type="dxa"/>
            <w:tcBorders>
              <w:top w:val="single" w:sz="4" w:space="0" w:color="auto"/>
              <w:bottom w:val="single" w:sz="4" w:space="0" w:color="auto"/>
            </w:tcBorders>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0.025</w:t>
            </w:r>
          </w:p>
        </w:tc>
        <w:tc>
          <w:tcPr>
            <w:tcW w:w="1276" w:type="dxa"/>
            <w:tcBorders>
              <w:top w:val="single" w:sz="4" w:space="0" w:color="auto"/>
              <w:bottom w:val="single" w:sz="4" w:space="0" w:color="auto"/>
            </w:tcBorders>
          </w:tcPr>
          <w:p w:rsidR="00320CF7" w:rsidRPr="00DE693C" w:rsidRDefault="00320CF7" w:rsidP="007E2919">
            <w:pPr>
              <w:spacing w:line="240" w:lineRule="auto"/>
              <w:rPr>
                <w:rFonts w:ascii="Book Antiqua" w:hAnsi="Book Antiqua" w:cs="Times New Roman"/>
                <w:color w:val="000000"/>
                <w:sz w:val="18"/>
                <w:szCs w:val="18"/>
              </w:rPr>
            </w:pPr>
            <w:r w:rsidRPr="00DE693C">
              <w:rPr>
                <w:rFonts w:ascii="Book Antiqua" w:hAnsi="Book Antiqua" w:cs="Times New Roman"/>
                <w:color w:val="000000"/>
                <w:sz w:val="18"/>
                <w:szCs w:val="18"/>
              </w:rPr>
              <w:t>Significant</w:t>
            </w:r>
          </w:p>
        </w:tc>
      </w:tr>
    </w:tbl>
    <w:p w:rsidR="00320CF7" w:rsidRPr="007E2919" w:rsidRDefault="00DE693C" w:rsidP="00DE693C">
      <w:pPr>
        <w:tabs>
          <w:tab w:val="left" w:pos="4673"/>
        </w:tabs>
        <w:spacing w:line="240" w:lineRule="auto"/>
        <w:rPr>
          <w:rFonts w:ascii="Book Antiqua" w:hAnsi="Book Antiqua" w:cs="Times New Roman"/>
          <w:b/>
          <w:bCs/>
          <w:color w:val="000000"/>
          <w:sz w:val="21"/>
          <w:szCs w:val="21"/>
        </w:rPr>
      </w:pPr>
      <w:r>
        <w:rPr>
          <w:rFonts w:ascii="Book Antiqua" w:hAnsi="Book Antiqua" w:cs="Times New Roman"/>
          <w:b/>
          <w:bCs/>
          <w:color w:val="000000"/>
          <w:sz w:val="21"/>
          <w:szCs w:val="21"/>
        </w:rPr>
        <w:tab/>
      </w:r>
    </w:p>
    <w:p w:rsidR="00320CF7" w:rsidRPr="007E2919" w:rsidRDefault="00BD29EE" w:rsidP="00857CA9">
      <w:pPr>
        <w:spacing w:line="240" w:lineRule="auto"/>
        <w:jc w:val="left"/>
        <w:rPr>
          <w:rFonts w:ascii="Book Antiqua" w:hAnsi="Book Antiqua" w:cs="Times New Roman"/>
          <w:b/>
          <w:bCs/>
          <w:color w:val="000000"/>
          <w:sz w:val="21"/>
          <w:szCs w:val="21"/>
        </w:rPr>
      </w:pPr>
      <w:r w:rsidRPr="007E2919">
        <w:rPr>
          <w:rFonts w:ascii="Book Antiqua" w:hAnsi="Book Antiqua" w:cs="Times New Roman"/>
          <w:b/>
          <w:bCs/>
          <w:color w:val="000000"/>
          <w:sz w:val="21"/>
          <w:szCs w:val="21"/>
        </w:rPr>
        <w:t>Conclusion</w:t>
      </w:r>
    </w:p>
    <w:p w:rsidR="00857CA9" w:rsidRDefault="00857CA9" w:rsidP="007E2919">
      <w:pPr>
        <w:spacing w:line="240" w:lineRule="auto"/>
        <w:rPr>
          <w:rFonts w:ascii="Book Antiqua" w:hAnsi="Book Antiqua" w:cs="Times New Roman"/>
          <w:color w:val="000000"/>
          <w:sz w:val="21"/>
          <w:szCs w:val="21"/>
        </w:rPr>
      </w:pPr>
    </w:p>
    <w:p w:rsidR="00320CF7" w:rsidRDefault="00320CF7" w:rsidP="007E2919">
      <w:pPr>
        <w:spacing w:line="240" w:lineRule="auto"/>
        <w:rPr>
          <w:rFonts w:ascii="Book Antiqua" w:hAnsi="Book Antiqua" w:cs="Times New Roman"/>
          <w:color w:val="000000"/>
          <w:sz w:val="21"/>
          <w:szCs w:val="21"/>
        </w:rPr>
      </w:pPr>
      <w:r w:rsidRPr="007E2919">
        <w:rPr>
          <w:rFonts w:ascii="Book Antiqua" w:hAnsi="Book Antiqua" w:cs="Times New Roman"/>
          <w:color w:val="000000"/>
          <w:sz w:val="21"/>
          <w:szCs w:val="21"/>
        </w:rPr>
        <w:t xml:space="preserve">           The top–bottom approach to development often viewed poor people as the target of poverty reduction efforts, unlike the CDD</w:t>
      </w:r>
      <w:r w:rsidR="00857CA9">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approach that considers people and their institutions as assets and partners in the developm</w:t>
      </w:r>
      <w:r w:rsidR="00857CA9">
        <w:rPr>
          <w:rFonts w:ascii="Book Antiqua" w:hAnsi="Book Antiqua" w:cs="Times New Roman"/>
          <w:color w:val="000000"/>
          <w:sz w:val="21"/>
          <w:szCs w:val="21"/>
        </w:rPr>
        <w:t>ent process.</w:t>
      </w:r>
      <w:r w:rsidRPr="007E2919">
        <w:rPr>
          <w:rFonts w:ascii="Book Antiqua" w:hAnsi="Book Antiqua" w:cs="Times New Roman"/>
          <w:color w:val="000000"/>
          <w:sz w:val="21"/>
          <w:szCs w:val="21"/>
        </w:rPr>
        <w:t xml:space="preserve"> The CSDP realized significant impacts on community potential to organize their resources in order to meet their </w:t>
      </w:r>
      <w:r w:rsidR="002506B6">
        <w:rPr>
          <w:rFonts w:ascii="Book Antiqua" w:hAnsi="Book Antiqua" w:cs="Times New Roman"/>
          <w:color w:val="000000"/>
          <w:sz w:val="21"/>
          <w:szCs w:val="21"/>
        </w:rPr>
        <w:t>l</w:t>
      </w:r>
      <w:r w:rsidRPr="007E2919">
        <w:rPr>
          <w:rFonts w:ascii="Book Antiqua" w:hAnsi="Book Antiqua" w:cs="Times New Roman"/>
          <w:color w:val="000000"/>
          <w:sz w:val="21"/>
          <w:szCs w:val="21"/>
        </w:rPr>
        <w:t xml:space="preserve">ocal needs </w:t>
      </w:r>
      <w:r w:rsidRPr="007E2919">
        <w:rPr>
          <w:rFonts w:ascii="Book Antiqua" w:hAnsi="Book Antiqua" w:cs="Times New Roman"/>
          <w:color w:val="000000"/>
          <w:sz w:val="21"/>
          <w:szCs w:val="21"/>
        </w:rPr>
        <w:lastRenderedPageBreak/>
        <w:t xml:space="preserve">despite observable constraints. The communities also had a strong sense of ownership of the identified Projects and fully took charge of the operation and management of the project hence, sustainability of the project. Based on the findings of the study, it could be concluded that different communities benefited </w:t>
      </w:r>
      <w:r w:rsidR="002506B6">
        <w:rPr>
          <w:rFonts w:ascii="Book Antiqua" w:hAnsi="Book Antiqua" w:cs="Times New Roman"/>
          <w:color w:val="000000"/>
          <w:sz w:val="21"/>
          <w:szCs w:val="21"/>
        </w:rPr>
        <w:t xml:space="preserve">from </w:t>
      </w:r>
      <w:r w:rsidRPr="007E2919">
        <w:rPr>
          <w:rFonts w:ascii="Book Antiqua" w:hAnsi="Book Antiqua" w:cs="Times New Roman"/>
          <w:color w:val="000000"/>
          <w:sz w:val="21"/>
          <w:szCs w:val="21"/>
        </w:rPr>
        <w:t xml:space="preserve">different projects based on their need assessment. It was also clear that CSDP enjoyed full participation of the beneficiaries. </w:t>
      </w:r>
      <w:r w:rsidR="002506B6">
        <w:rPr>
          <w:rFonts w:ascii="Book Antiqua" w:hAnsi="Book Antiqua" w:cs="Times New Roman"/>
          <w:color w:val="000000"/>
          <w:sz w:val="21"/>
          <w:szCs w:val="21"/>
        </w:rPr>
        <w:t xml:space="preserve">The </w:t>
      </w:r>
      <w:r w:rsidRPr="007E2919">
        <w:rPr>
          <w:rFonts w:ascii="Book Antiqua" w:hAnsi="Book Antiqua" w:cs="Times New Roman"/>
          <w:color w:val="000000"/>
          <w:sz w:val="21"/>
          <w:szCs w:val="21"/>
        </w:rPr>
        <w:t xml:space="preserve">CDD approach of CSDP was perceived to be very effective due to the meaningful impact it had on the participating communities. It should be noted that perceived effectiveness </w:t>
      </w:r>
      <w:r w:rsidR="00615A63">
        <w:rPr>
          <w:rFonts w:ascii="Book Antiqua" w:hAnsi="Book Antiqua" w:cs="Times New Roman"/>
          <w:color w:val="000000"/>
          <w:sz w:val="21"/>
          <w:szCs w:val="21"/>
        </w:rPr>
        <w:t>of the</w:t>
      </w:r>
      <w:r w:rsidRPr="007E2919">
        <w:rPr>
          <w:rFonts w:ascii="Book Antiqua" w:hAnsi="Book Antiqua" w:cs="Times New Roman"/>
          <w:color w:val="000000"/>
          <w:sz w:val="21"/>
          <w:szCs w:val="21"/>
        </w:rPr>
        <w:t xml:space="preserve"> CDD approach of CSDP was not determined by the respondents’ personal characteristics. However, the extent of involvement had influence on perceived effectiveness of </w:t>
      </w:r>
      <w:r w:rsidR="00147E27">
        <w:rPr>
          <w:rFonts w:ascii="Book Antiqua" w:hAnsi="Book Antiqua" w:cs="Times New Roman"/>
          <w:color w:val="000000"/>
          <w:sz w:val="21"/>
          <w:szCs w:val="21"/>
        </w:rPr>
        <w:t xml:space="preserve">the </w:t>
      </w:r>
      <w:r w:rsidRPr="007E2919">
        <w:rPr>
          <w:rFonts w:ascii="Book Antiqua" w:hAnsi="Book Antiqua" w:cs="Times New Roman"/>
          <w:color w:val="000000"/>
          <w:sz w:val="21"/>
          <w:szCs w:val="21"/>
        </w:rPr>
        <w:t>CDD approach of CSDP in the study area.</w:t>
      </w:r>
    </w:p>
    <w:p w:rsidR="00857CA9" w:rsidRPr="007E2919" w:rsidRDefault="00857CA9" w:rsidP="007E2919">
      <w:pPr>
        <w:spacing w:line="240" w:lineRule="auto"/>
        <w:rPr>
          <w:rFonts w:ascii="Book Antiqua" w:hAnsi="Book Antiqua" w:cs="Times New Roman"/>
          <w:color w:val="000000"/>
          <w:sz w:val="21"/>
          <w:szCs w:val="21"/>
        </w:rPr>
      </w:pPr>
    </w:p>
    <w:p w:rsidR="00320CF7" w:rsidRPr="007E2919" w:rsidRDefault="00857CA9" w:rsidP="007E2919">
      <w:pPr>
        <w:spacing w:line="240" w:lineRule="auto"/>
        <w:rPr>
          <w:rFonts w:ascii="Book Antiqua" w:hAnsi="Book Antiqua" w:cs="Times New Roman"/>
          <w:color w:val="000000"/>
          <w:sz w:val="21"/>
          <w:szCs w:val="21"/>
        </w:rPr>
      </w:pPr>
      <w:r>
        <w:rPr>
          <w:rFonts w:ascii="Book Antiqua" w:hAnsi="Book Antiqua" w:cs="Times New Roman"/>
          <w:color w:val="000000"/>
          <w:sz w:val="21"/>
          <w:szCs w:val="21"/>
        </w:rPr>
        <w:tab/>
      </w:r>
      <w:r w:rsidR="00320CF7" w:rsidRPr="007E2919">
        <w:rPr>
          <w:rFonts w:ascii="Book Antiqua" w:hAnsi="Book Antiqua" w:cs="Times New Roman"/>
          <w:color w:val="000000"/>
          <w:sz w:val="21"/>
          <w:szCs w:val="21"/>
        </w:rPr>
        <w:t>Based on this conclusion, it is recommended that: There should be scaling up of the OYSDA project in geographical, organizational and functional dimensions so as to accommodate expansion of service delivery coverage.</w:t>
      </w:r>
      <w:r>
        <w:rPr>
          <w:rFonts w:ascii="Book Antiqua" w:hAnsi="Book Antiqua" w:cs="Times New Roman"/>
          <w:color w:val="000000"/>
          <w:sz w:val="21"/>
          <w:szCs w:val="21"/>
        </w:rPr>
        <w:t xml:space="preserve"> </w:t>
      </w:r>
      <w:r w:rsidR="00320CF7" w:rsidRPr="007E2919">
        <w:rPr>
          <w:rFonts w:ascii="Book Antiqua" w:hAnsi="Book Antiqua" w:cs="Times New Roman"/>
          <w:color w:val="000000"/>
          <w:sz w:val="21"/>
          <w:szCs w:val="21"/>
        </w:rPr>
        <w:t xml:space="preserve">Government at the various levels should adopt the CDD approach as </w:t>
      </w:r>
      <w:r w:rsidR="00147E27">
        <w:rPr>
          <w:rFonts w:ascii="Book Antiqua" w:hAnsi="Book Antiqua" w:cs="Times New Roman"/>
          <w:color w:val="000000"/>
          <w:sz w:val="21"/>
          <w:szCs w:val="21"/>
        </w:rPr>
        <w:t xml:space="preserve">a </w:t>
      </w:r>
      <w:r w:rsidR="00320CF7" w:rsidRPr="007E2919">
        <w:rPr>
          <w:rFonts w:ascii="Book Antiqua" w:hAnsi="Book Antiqua" w:cs="Times New Roman"/>
          <w:color w:val="000000"/>
          <w:sz w:val="21"/>
          <w:szCs w:val="21"/>
        </w:rPr>
        <w:t>development strategy for developmental projects intended for beneficiaries at the grassroots.</w:t>
      </w:r>
    </w:p>
    <w:p w:rsidR="000C77AE" w:rsidRDefault="000C77AE" w:rsidP="00857CA9">
      <w:pPr>
        <w:spacing w:line="240" w:lineRule="auto"/>
        <w:rPr>
          <w:rFonts w:ascii="Book Antiqua" w:hAnsi="Book Antiqua" w:cs="Times New Roman"/>
          <w:b/>
          <w:bCs/>
          <w:color w:val="000000"/>
          <w:sz w:val="21"/>
          <w:szCs w:val="21"/>
        </w:rPr>
      </w:pPr>
    </w:p>
    <w:p w:rsidR="000C77AE" w:rsidRDefault="000C77AE" w:rsidP="00857CA9">
      <w:pPr>
        <w:spacing w:line="240" w:lineRule="auto"/>
        <w:rPr>
          <w:rFonts w:ascii="Book Antiqua" w:hAnsi="Book Antiqua" w:cs="Times New Roman"/>
          <w:b/>
          <w:bCs/>
          <w:color w:val="000000"/>
          <w:sz w:val="21"/>
          <w:szCs w:val="21"/>
        </w:rPr>
      </w:pPr>
    </w:p>
    <w:p w:rsidR="00320CF7" w:rsidRPr="007E2919" w:rsidRDefault="00857CA9" w:rsidP="00857CA9">
      <w:pPr>
        <w:spacing w:line="240" w:lineRule="auto"/>
        <w:jc w:val="left"/>
        <w:rPr>
          <w:rFonts w:ascii="Book Antiqua" w:hAnsi="Book Antiqua" w:cs="Times New Roman"/>
          <w:color w:val="000000"/>
          <w:sz w:val="21"/>
          <w:szCs w:val="21"/>
        </w:rPr>
      </w:pPr>
      <w:r w:rsidRPr="007E2919">
        <w:rPr>
          <w:rFonts w:ascii="Book Antiqua" w:hAnsi="Book Antiqua" w:cs="Times New Roman"/>
          <w:b/>
          <w:bCs/>
          <w:color w:val="000000"/>
          <w:sz w:val="21"/>
          <w:szCs w:val="21"/>
        </w:rPr>
        <w:t>References</w:t>
      </w:r>
    </w:p>
    <w:p w:rsidR="00951075" w:rsidRDefault="00951075" w:rsidP="000C77AE">
      <w:pPr>
        <w:spacing w:line="240" w:lineRule="auto"/>
        <w:rPr>
          <w:rFonts w:ascii="Book Antiqua" w:hAnsi="Book Antiqua" w:cs="Times New Roman"/>
          <w:sz w:val="21"/>
          <w:szCs w:val="21"/>
        </w:rPr>
      </w:pPr>
    </w:p>
    <w:p w:rsidR="00320CF7" w:rsidRPr="007E2919" w:rsidRDefault="000C77AE" w:rsidP="000C77AE">
      <w:pPr>
        <w:spacing w:line="240" w:lineRule="auto"/>
        <w:rPr>
          <w:rFonts w:ascii="Book Antiqua" w:hAnsi="Book Antiqua" w:cs="Times New Roman"/>
          <w:color w:val="000000"/>
          <w:sz w:val="21"/>
          <w:szCs w:val="21"/>
        </w:rPr>
      </w:pPr>
      <w:r>
        <w:rPr>
          <w:rFonts w:ascii="Book Antiqua" w:hAnsi="Book Antiqua" w:cs="Times New Roman"/>
          <w:sz w:val="21"/>
          <w:szCs w:val="21"/>
        </w:rPr>
        <w:t>Agbamu, J.</w:t>
      </w:r>
      <w:r w:rsidR="00320CF7" w:rsidRPr="007E2919">
        <w:rPr>
          <w:rFonts w:ascii="Book Antiqua" w:hAnsi="Book Antiqua" w:cs="Times New Roman"/>
          <w:sz w:val="21"/>
          <w:szCs w:val="21"/>
        </w:rPr>
        <w:t xml:space="preserve">U. (2006). </w:t>
      </w:r>
      <w:r w:rsidR="00320CF7" w:rsidRPr="007E2919">
        <w:rPr>
          <w:rFonts w:ascii="Book Antiqua" w:hAnsi="Book Antiqua" w:cs="Times New Roman"/>
          <w:i/>
          <w:sz w:val="21"/>
          <w:szCs w:val="21"/>
        </w:rPr>
        <w:t>Essential of agricultural communication in Nigeria.</w:t>
      </w:r>
      <w:r w:rsidR="00857CA9">
        <w:rPr>
          <w:rFonts w:ascii="Book Antiqua" w:hAnsi="Book Antiqua" w:cs="Times New Roman"/>
          <w:sz w:val="21"/>
          <w:szCs w:val="21"/>
        </w:rPr>
        <w:t xml:space="preserve"> </w:t>
      </w:r>
      <w:r w:rsidR="00857CA9">
        <w:rPr>
          <w:rFonts w:ascii="Book Antiqua" w:hAnsi="Book Antiqua" w:cs="Times New Roman"/>
          <w:sz w:val="21"/>
          <w:szCs w:val="21"/>
        </w:rPr>
        <w:tab/>
      </w:r>
      <w:r w:rsidR="00320CF7" w:rsidRPr="007E2919">
        <w:rPr>
          <w:rFonts w:ascii="Book Antiqua" w:hAnsi="Book Antiqua" w:cs="Times New Roman"/>
          <w:sz w:val="21"/>
          <w:szCs w:val="21"/>
        </w:rPr>
        <w:t>Lagos, Maltouse Press Limited.</w:t>
      </w:r>
    </w:p>
    <w:p w:rsidR="00320CF7" w:rsidRPr="007E2919" w:rsidRDefault="00402186" w:rsidP="000C77AE">
      <w:pPr>
        <w:spacing w:line="240" w:lineRule="auto"/>
        <w:rPr>
          <w:rFonts w:ascii="Book Antiqua" w:hAnsi="Book Antiqua" w:cs="Times New Roman"/>
          <w:color w:val="000000"/>
          <w:sz w:val="21"/>
          <w:szCs w:val="21"/>
        </w:rPr>
      </w:pPr>
      <w:r>
        <w:rPr>
          <w:rFonts w:ascii="Book Antiqua" w:hAnsi="Book Antiqua" w:cs="Times New Roman"/>
          <w:color w:val="000000"/>
          <w:sz w:val="21"/>
          <w:szCs w:val="21"/>
        </w:rPr>
        <w:t>Akinbile</w:t>
      </w:r>
      <w:r w:rsidR="00DD4A6F">
        <w:rPr>
          <w:rFonts w:ascii="Book Antiqua" w:hAnsi="Book Antiqua" w:cs="Times New Roman"/>
          <w:color w:val="000000"/>
          <w:sz w:val="21"/>
          <w:szCs w:val="21"/>
        </w:rPr>
        <w:t>,</w:t>
      </w:r>
      <w:r>
        <w:rPr>
          <w:rFonts w:ascii="Book Antiqua" w:hAnsi="Book Antiqua" w:cs="Times New Roman"/>
          <w:color w:val="000000"/>
          <w:sz w:val="21"/>
          <w:szCs w:val="21"/>
        </w:rPr>
        <w:t xml:space="preserve"> L.</w:t>
      </w:r>
      <w:r w:rsidR="000C77AE">
        <w:rPr>
          <w:rFonts w:ascii="Book Antiqua" w:hAnsi="Book Antiqua" w:cs="Times New Roman"/>
          <w:color w:val="000000"/>
          <w:sz w:val="21"/>
          <w:szCs w:val="21"/>
        </w:rPr>
        <w:t>A.</w:t>
      </w:r>
      <w:r>
        <w:rPr>
          <w:rFonts w:ascii="Book Antiqua" w:hAnsi="Book Antiqua" w:cs="Times New Roman"/>
          <w:color w:val="000000"/>
          <w:sz w:val="21"/>
          <w:szCs w:val="21"/>
        </w:rPr>
        <w:t>,</w:t>
      </w:r>
      <w:r w:rsidR="000C77AE">
        <w:rPr>
          <w:rFonts w:ascii="Book Antiqua" w:hAnsi="Book Antiqua" w:cs="Times New Roman"/>
          <w:color w:val="000000"/>
          <w:sz w:val="21"/>
          <w:szCs w:val="21"/>
        </w:rPr>
        <w:t xml:space="preserve"> </w:t>
      </w:r>
      <w:r>
        <w:rPr>
          <w:rFonts w:ascii="Book Antiqua" w:hAnsi="Book Antiqua" w:cs="Times New Roman"/>
          <w:color w:val="000000"/>
          <w:sz w:val="21"/>
          <w:szCs w:val="21"/>
        </w:rPr>
        <w:t xml:space="preserve">O.R. Ashimolowo </w:t>
      </w:r>
      <w:r w:rsidR="00320CF7" w:rsidRPr="007E2919">
        <w:rPr>
          <w:rFonts w:ascii="Book Antiqua" w:hAnsi="Book Antiqua" w:cs="Times New Roman"/>
          <w:color w:val="000000"/>
          <w:sz w:val="21"/>
          <w:szCs w:val="21"/>
        </w:rPr>
        <w:t>and</w:t>
      </w:r>
      <w:r>
        <w:rPr>
          <w:rFonts w:ascii="Book Antiqua" w:hAnsi="Book Antiqua" w:cs="Times New Roman"/>
          <w:color w:val="000000"/>
          <w:sz w:val="21"/>
          <w:szCs w:val="21"/>
        </w:rPr>
        <w:t xml:space="preserve"> M.</w:t>
      </w:r>
      <w:r w:rsidR="00320CF7" w:rsidRPr="007E2919">
        <w:rPr>
          <w:rFonts w:ascii="Book Antiqua" w:hAnsi="Book Antiqua" w:cs="Times New Roman"/>
          <w:color w:val="000000"/>
          <w:sz w:val="21"/>
          <w:szCs w:val="21"/>
        </w:rPr>
        <w:t>A,</w:t>
      </w:r>
      <w:r>
        <w:rPr>
          <w:rFonts w:ascii="Book Antiqua" w:hAnsi="Book Antiqua" w:cs="Times New Roman"/>
          <w:color w:val="000000"/>
          <w:sz w:val="21"/>
          <w:szCs w:val="21"/>
        </w:rPr>
        <w:t xml:space="preserve"> </w:t>
      </w:r>
      <w:r w:rsidR="00320CF7" w:rsidRPr="007E2919">
        <w:rPr>
          <w:rFonts w:ascii="Book Antiqua" w:hAnsi="Book Antiqua" w:cs="Times New Roman"/>
          <w:color w:val="000000"/>
          <w:sz w:val="21"/>
          <w:szCs w:val="21"/>
        </w:rPr>
        <w:t>Oladoja</w:t>
      </w:r>
      <w:r>
        <w:rPr>
          <w:rFonts w:ascii="Book Antiqua" w:hAnsi="Book Antiqua" w:cs="Times New Roman"/>
          <w:color w:val="000000"/>
          <w:sz w:val="21"/>
          <w:szCs w:val="21"/>
        </w:rPr>
        <w:t xml:space="preserve"> </w:t>
      </w:r>
      <w:r w:rsidR="00320CF7" w:rsidRPr="007E2919">
        <w:rPr>
          <w:rFonts w:ascii="Book Antiqua" w:hAnsi="Book Antiqua" w:cs="Times New Roman"/>
          <w:color w:val="000000"/>
          <w:sz w:val="21"/>
          <w:szCs w:val="21"/>
        </w:rPr>
        <w:t>(2006).</w:t>
      </w:r>
      <w:r>
        <w:rPr>
          <w:rFonts w:ascii="Book Antiqua" w:hAnsi="Book Antiqua" w:cs="Times New Roman"/>
          <w:color w:val="000000"/>
          <w:sz w:val="21"/>
          <w:szCs w:val="21"/>
        </w:rPr>
        <w:t xml:space="preserve"> </w:t>
      </w:r>
      <w:r w:rsidR="00320CF7" w:rsidRPr="007E2919">
        <w:rPr>
          <w:rFonts w:ascii="Book Antiqua" w:hAnsi="Book Antiqua" w:cs="Times New Roman"/>
          <w:color w:val="000000"/>
          <w:sz w:val="21"/>
          <w:szCs w:val="21"/>
        </w:rPr>
        <w:t xml:space="preserve">Rural Youth </w:t>
      </w:r>
      <w:r w:rsidR="000C77AE">
        <w:rPr>
          <w:rFonts w:ascii="Book Antiqua" w:hAnsi="Book Antiqua" w:cs="Times New Roman"/>
          <w:color w:val="000000"/>
          <w:sz w:val="21"/>
          <w:szCs w:val="21"/>
        </w:rPr>
        <w:tab/>
      </w:r>
      <w:r w:rsidR="00320CF7" w:rsidRPr="007E2919">
        <w:rPr>
          <w:rFonts w:ascii="Book Antiqua" w:hAnsi="Book Antiqua" w:cs="Times New Roman"/>
          <w:color w:val="000000"/>
          <w:sz w:val="21"/>
          <w:szCs w:val="21"/>
        </w:rPr>
        <w:t xml:space="preserve">Participation in Infrastructural Development of Ibarapa East   Local </w:t>
      </w:r>
      <w:r w:rsidR="000C77AE">
        <w:rPr>
          <w:rFonts w:ascii="Book Antiqua" w:hAnsi="Book Antiqua" w:cs="Times New Roman"/>
          <w:color w:val="000000"/>
          <w:sz w:val="21"/>
          <w:szCs w:val="21"/>
        </w:rPr>
        <w:tab/>
      </w:r>
      <w:r w:rsidR="00320CF7" w:rsidRPr="007E2919">
        <w:rPr>
          <w:rFonts w:ascii="Book Antiqua" w:hAnsi="Book Antiqua" w:cs="Times New Roman"/>
          <w:color w:val="000000"/>
          <w:sz w:val="21"/>
          <w:szCs w:val="21"/>
        </w:rPr>
        <w:t>Government Area of Oyo state.</w:t>
      </w:r>
      <w:r w:rsidR="00320CF7" w:rsidRPr="007E2919">
        <w:rPr>
          <w:rFonts w:ascii="Book Antiqua" w:hAnsi="Book Antiqua" w:cs="Times New Roman"/>
          <w:i/>
          <w:iCs/>
          <w:color w:val="000000"/>
          <w:sz w:val="21"/>
          <w:szCs w:val="21"/>
        </w:rPr>
        <w:t>Nigeria Journal of Rural Sociology</w:t>
      </w:r>
      <w:r w:rsidR="00320CF7" w:rsidRPr="007E2919">
        <w:rPr>
          <w:rFonts w:ascii="Book Antiqua" w:hAnsi="Book Antiqua" w:cs="Times New Roman"/>
          <w:color w:val="000000"/>
          <w:sz w:val="21"/>
          <w:szCs w:val="21"/>
        </w:rPr>
        <w:t xml:space="preserve">.Vol </w:t>
      </w:r>
      <w:r w:rsidR="000C77AE">
        <w:rPr>
          <w:rFonts w:ascii="Book Antiqua" w:hAnsi="Book Antiqua" w:cs="Times New Roman"/>
          <w:color w:val="000000"/>
          <w:sz w:val="21"/>
          <w:szCs w:val="21"/>
        </w:rPr>
        <w:tab/>
      </w:r>
      <w:r w:rsidR="00320CF7" w:rsidRPr="007E2919">
        <w:rPr>
          <w:rFonts w:ascii="Book Antiqua" w:hAnsi="Book Antiqua" w:cs="Times New Roman"/>
          <w:color w:val="000000"/>
          <w:sz w:val="21"/>
          <w:szCs w:val="21"/>
        </w:rPr>
        <w:t>6 Nos 1and 2.p</w:t>
      </w:r>
      <w:r w:rsidR="008D10EB">
        <w:rPr>
          <w:rFonts w:ascii="Book Antiqua" w:hAnsi="Book Antiqua" w:cs="Times New Roman"/>
          <w:color w:val="000000"/>
          <w:sz w:val="21"/>
          <w:szCs w:val="21"/>
        </w:rPr>
        <w:t>.</w:t>
      </w:r>
      <w:r w:rsidR="00320CF7" w:rsidRPr="007E2919">
        <w:rPr>
          <w:rFonts w:ascii="Book Antiqua" w:hAnsi="Book Antiqua" w:cs="Times New Roman"/>
          <w:color w:val="000000"/>
          <w:sz w:val="21"/>
          <w:szCs w:val="21"/>
        </w:rPr>
        <w:t>42.</w:t>
      </w:r>
    </w:p>
    <w:p w:rsidR="00320CF7" w:rsidRPr="007E2919" w:rsidRDefault="00402186" w:rsidP="000C77AE">
      <w:pPr>
        <w:spacing w:line="240" w:lineRule="auto"/>
        <w:rPr>
          <w:rFonts w:ascii="Book Antiqua" w:hAnsi="Book Antiqua" w:cs="Times New Roman"/>
          <w:color w:val="000000"/>
          <w:sz w:val="21"/>
          <w:szCs w:val="21"/>
        </w:rPr>
      </w:pPr>
      <w:r>
        <w:rPr>
          <w:rFonts w:ascii="Book Antiqua" w:hAnsi="Book Antiqua" w:cs="Times New Roman"/>
          <w:color w:val="000000"/>
          <w:sz w:val="21"/>
          <w:szCs w:val="21"/>
        </w:rPr>
        <w:t>Akinwande</w:t>
      </w:r>
      <w:r w:rsidR="00DD4A6F">
        <w:rPr>
          <w:rFonts w:ascii="Book Antiqua" w:hAnsi="Book Antiqua" w:cs="Times New Roman"/>
          <w:color w:val="000000"/>
          <w:sz w:val="21"/>
          <w:szCs w:val="21"/>
        </w:rPr>
        <w:t>,</w:t>
      </w:r>
      <w:r>
        <w:rPr>
          <w:rFonts w:ascii="Book Antiqua" w:hAnsi="Book Antiqua" w:cs="Times New Roman"/>
          <w:color w:val="000000"/>
          <w:sz w:val="21"/>
          <w:szCs w:val="21"/>
        </w:rPr>
        <w:t xml:space="preserve"> O.</w:t>
      </w:r>
      <w:r w:rsidR="00320CF7" w:rsidRPr="007E2919">
        <w:rPr>
          <w:rFonts w:ascii="Book Antiqua" w:hAnsi="Book Antiqua" w:cs="Times New Roman"/>
          <w:color w:val="000000"/>
          <w:sz w:val="21"/>
          <w:szCs w:val="21"/>
        </w:rPr>
        <w:t xml:space="preserve">O. (2010). </w:t>
      </w:r>
      <w:r w:rsidR="00320CF7" w:rsidRPr="007E2919">
        <w:rPr>
          <w:rFonts w:ascii="Book Antiqua" w:hAnsi="Book Antiqua" w:cs="Times New Roman"/>
          <w:i/>
          <w:color w:val="000000"/>
          <w:sz w:val="21"/>
          <w:szCs w:val="21"/>
        </w:rPr>
        <w:t>Effectiveness of t</w:t>
      </w:r>
      <w:r w:rsidR="000C77AE">
        <w:rPr>
          <w:rFonts w:ascii="Book Antiqua" w:hAnsi="Book Antiqua" w:cs="Times New Roman"/>
          <w:i/>
          <w:color w:val="000000"/>
          <w:sz w:val="21"/>
          <w:szCs w:val="21"/>
        </w:rPr>
        <w:t xml:space="preserve">he Community Driven Development </w:t>
      </w:r>
      <w:r w:rsidR="000C77AE">
        <w:rPr>
          <w:rFonts w:ascii="Book Antiqua" w:hAnsi="Book Antiqua" w:cs="Times New Roman"/>
          <w:i/>
          <w:color w:val="000000"/>
          <w:sz w:val="21"/>
          <w:szCs w:val="21"/>
        </w:rPr>
        <w:tab/>
      </w:r>
      <w:r w:rsidR="00320CF7" w:rsidRPr="007E2919">
        <w:rPr>
          <w:rFonts w:ascii="Book Antiqua" w:hAnsi="Book Antiqua" w:cs="Times New Roman"/>
          <w:i/>
          <w:color w:val="000000"/>
          <w:sz w:val="21"/>
          <w:szCs w:val="21"/>
        </w:rPr>
        <w:t>in Fadama II projectamongFadama User Groups in Oyo State.</w:t>
      </w:r>
      <w:r>
        <w:rPr>
          <w:rFonts w:ascii="Book Antiqua" w:hAnsi="Book Antiqua" w:cs="Times New Roman"/>
          <w:i/>
          <w:color w:val="000000"/>
          <w:sz w:val="21"/>
          <w:szCs w:val="21"/>
        </w:rPr>
        <w:t xml:space="preserve"> </w:t>
      </w:r>
      <w:r w:rsidR="00320CF7" w:rsidRPr="007E2919">
        <w:rPr>
          <w:rFonts w:ascii="Book Antiqua" w:hAnsi="Book Antiqua" w:cs="Times New Roman"/>
          <w:color w:val="000000"/>
          <w:sz w:val="21"/>
          <w:szCs w:val="21"/>
        </w:rPr>
        <w:t>B.Sc</w:t>
      </w:r>
      <w:r>
        <w:rPr>
          <w:rFonts w:ascii="Book Antiqua" w:hAnsi="Book Antiqua" w:cs="Times New Roman"/>
          <w:color w:val="000000"/>
          <w:sz w:val="21"/>
          <w:szCs w:val="21"/>
        </w:rPr>
        <w:t xml:space="preserve"> </w:t>
      </w:r>
      <w:r>
        <w:rPr>
          <w:rFonts w:ascii="Book Antiqua" w:hAnsi="Book Antiqua" w:cs="Times New Roman"/>
          <w:color w:val="000000"/>
          <w:sz w:val="21"/>
          <w:szCs w:val="21"/>
        </w:rPr>
        <w:tab/>
      </w:r>
      <w:r w:rsidR="00320CF7" w:rsidRPr="007E2919">
        <w:rPr>
          <w:rFonts w:ascii="Book Antiqua" w:hAnsi="Book Antiqua" w:cs="Times New Roman"/>
          <w:color w:val="000000"/>
          <w:sz w:val="21"/>
          <w:szCs w:val="21"/>
        </w:rPr>
        <w:t xml:space="preserve">thesis, </w:t>
      </w:r>
      <w:r w:rsidR="000C77AE">
        <w:rPr>
          <w:rFonts w:ascii="Book Antiqua" w:hAnsi="Book Antiqua" w:cs="Times New Roman"/>
          <w:color w:val="000000"/>
          <w:sz w:val="21"/>
          <w:szCs w:val="21"/>
        </w:rPr>
        <w:tab/>
      </w:r>
      <w:r w:rsidR="00320CF7" w:rsidRPr="007E2919">
        <w:rPr>
          <w:rFonts w:ascii="Book Antiqua" w:hAnsi="Book Antiqua" w:cs="Times New Roman"/>
          <w:color w:val="000000"/>
          <w:sz w:val="21"/>
          <w:szCs w:val="21"/>
        </w:rPr>
        <w:t>unpublished. p.9.</w:t>
      </w:r>
    </w:p>
    <w:p w:rsidR="00320CF7" w:rsidRPr="0082080C" w:rsidRDefault="00320CF7" w:rsidP="00D0715E">
      <w:pPr>
        <w:spacing w:line="240" w:lineRule="auto"/>
        <w:rPr>
          <w:rFonts w:ascii="Book Antiqua" w:hAnsi="Book Antiqua" w:cs="Times New Roman"/>
          <w:sz w:val="21"/>
          <w:szCs w:val="21"/>
        </w:rPr>
      </w:pPr>
      <w:r w:rsidRPr="007E2919">
        <w:rPr>
          <w:rFonts w:ascii="Book Antiqua" w:hAnsi="Book Antiqua" w:cs="Times New Roman"/>
          <w:color w:val="000000"/>
          <w:sz w:val="21"/>
          <w:szCs w:val="21"/>
        </w:rPr>
        <w:t>Araral</w:t>
      </w:r>
      <w:r w:rsidR="00DD4A6F">
        <w:rPr>
          <w:rFonts w:ascii="Book Antiqua" w:hAnsi="Book Antiqua" w:cs="Times New Roman"/>
          <w:color w:val="000000"/>
          <w:sz w:val="21"/>
          <w:szCs w:val="21"/>
        </w:rPr>
        <w:t>,</w:t>
      </w:r>
      <w:r w:rsidRPr="007E2919">
        <w:rPr>
          <w:rFonts w:ascii="Book Antiqua" w:hAnsi="Book Antiqua" w:cs="Times New Roman"/>
          <w:color w:val="000000"/>
          <w:sz w:val="21"/>
          <w:szCs w:val="21"/>
        </w:rPr>
        <w:t xml:space="preserve"> E. (2009).Water governance:Critique Theory and Evidence. </w:t>
      </w:r>
      <w:r w:rsidR="00DD4A6F">
        <w:rPr>
          <w:rFonts w:ascii="Book Antiqua" w:hAnsi="Book Antiqua" w:cs="Times New Roman"/>
          <w:color w:val="000000"/>
          <w:sz w:val="21"/>
          <w:szCs w:val="21"/>
        </w:rPr>
        <w:tab/>
      </w:r>
      <w:r w:rsidRPr="007E2919">
        <w:rPr>
          <w:rFonts w:ascii="Book Antiqua" w:hAnsi="Book Antiqua" w:cs="Times New Roman"/>
          <w:color w:val="000000"/>
          <w:sz w:val="21"/>
          <w:szCs w:val="21"/>
        </w:rPr>
        <w:t xml:space="preserve">Retrieved </w:t>
      </w:r>
      <w:r w:rsidR="000C77AE">
        <w:rPr>
          <w:rFonts w:ascii="Book Antiqua" w:hAnsi="Book Antiqua" w:cs="Times New Roman"/>
          <w:color w:val="000000"/>
          <w:sz w:val="21"/>
          <w:szCs w:val="21"/>
        </w:rPr>
        <w:t>November</w:t>
      </w:r>
      <w:r w:rsidRPr="007E2919">
        <w:rPr>
          <w:rFonts w:ascii="Book Antiqua" w:hAnsi="Book Antiqua" w:cs="Times New Roman"/>
          <w:color w:val="000000"/>
          <w:sz w:val="21"/>
          <w:szCs w:val="21"/>
        </w:rPr>
        <w:t>17,</w:t>
      </w:r>
      <w:r w:rsidR="0082080C">
        <w:rPr>
          <w:rFonts w:ascii="Book Antiqua" w:hAnsi="Book Antiqua" w:cs="Times New Roman"/>
          <w:color w:val="000000"/>
          <w:sz w:val="21"/>
          <w:szCs w:val="21"/>
        </w:rPr>
        <w:t xml:space="preserve"> </w:t>
      </w:r>
      <w:hyperlink r:id="rId8" w:history="1">
        <w:r w:rsidR="00DD4A6F" w:rsidRPr="002D66E5">
          <w:rPr>
            <w:rStyle w:val="Hyperlink"/>
            <w:rFonts w:ascii="Book Antiqua" w:hAnsi="Book Antiqua" w:cs="Times New Roman"/>
            <w:sz w:val="21"/>
            <w:szCs w:val="21"/>
          </w:rPr>
          <w:t>http://www/spp/nus/edu/sg/docs/fac</w:t>
        </w:r>
      </w:hyperlink>
      <w:r w:rsidR="00DD4A6F">
        <w:t xml:space="preserve"> </w:t>
      </w:r>
      <w:r w:rsidR="00DD4A6F">
        <w:tab/>
      </w:r>
      <w:r w:rsidRPr="0082080C">
        <w:rPr>
          <w:rFonts w:ascii="Book Antiqua" w:hAnsi="Book Antiqua" w:cs="Times New Roman"/>
          <w:sz w:val="21"/>
          <w:szCs w:val="21"/>
        </w:rPr>
        <w:t>/araral</w:t>
      </w:r>
      <w:r w:rsidR="00D0715E" w:rsidRPr="0082080C">
        <w:rPr>
          <w:rFonts w:ascii="Book Antiqua" w:hAnsi="Book Antiqua" w:cs="Times New Roman"/>
          <w:sz w:val="21"/>
          <w:szCs w:val="21"/>
        </w:rPr>
        <w:t>/</w:t>
      </w:r>
      <w:r w:rsidRPr="0082080C">
        <w:rPr>
          <w:rFonts w:ascii="Book Antiqua" w:hAnsi="Book Antiqua" w:cs="Times New Roman"/>
          <w:sz w:val="21"/>
          <w:szCs w:val="21"/>
        </w:rPr>
        <w:t>/ht</w:t>
      </w:r>
      <w:r w:rsidR="00D0715E" w:rsidRPr="0082080C">
        <w:rPr>
          <w:rFonts w:ascii="Book Antiqua" w:hAnsi="Book Antiqua" w:cs="Times New Roman"/>
          <w:sz w:val="21"/>
          <w:szCs w:val="21"/>
        </w:rPr>
        <w:t xml:space="preserve"> </w:t>
      </w:r>
      <w:r w:rsidRPr="0082080C">
        <w:rPr>
          <w:rFonts w:ascii="Book Antiqua" w:hAnsi="Book Antiqua" w:cs="Times New Roman"/>
          <w:sz w:val="21"/>
          <w:szCs w:val="21"/>
        </w:rPr>
        <w:t>ml.</w:t>
      </w:r>
    </w:p>
    <w:p w:rsidR="00320CF7" w:rsidRPr="007E2919" w:rsidRDefault="00320CF7" w:rsidP="000C77AE">
      <w:pPr>
        <w:spacing w:line="240" w:lineRule="auto"/>
        <w:rPr>
          <w:rFonts w:ascii="Book Antiqua" w:hAnsi="Book Antiqua" w:cs="Times New Roman"/>
          <w:sz w:val="21"/>
          <w:szCs w:val="21"/>
        </w:rPr>
      </w:pPr>
      <w:r w:rsidRPr="007E2919">
        <w:rPr>
          <w:rFonts w:ascii="Book Antiqua" w:hAnsi="Book Antiqua" w:cs="Times New Roman"/>
          <w:sz w:val="21"/>
          <w:szCs w:val="21"/>
        </w:rPr>
        <w:t xml:space="preserve">CBN (2006). Central Bank of Nigeria Statistical Bulleting vol. 17, Central </w:t>
      </w:r>
      <w:r w:rsidR="00960E69">
        <w:rPr>
          <w:rFonts w:ascii="Book Antiqua" w:hAnsi="Book Antiqua" w:cs="Times New Roman"/>
          <w:sz w:val="21"/>
          <w:szCs w:val="21"/>
        </w:rPr>
        <w:tab/>
      </w:r>
      <w:r w:rsidRPr="007E2919">
        <w:rPr>
          <w:rFonts w:ascii="Book Antiqua" w:hAnsi="Book Antiqua" w:cs="Times New Roman"/>
          <w:sz w:val="21"/>
          <w:szCs w:val="21"/>
        </w:rPr>
        <w:t>Bank of Nigeria</w:t>
      </w:r>
    </w:p>
    <w:p w:rsidR="00320CF7" w:rsidRPr="007E2919" w:rsidRDefault="00320CF7" w:rsidP="000C77AE">
      <w:pPr>
        <w:spacing w:line="240" w:lineRule="auto"/>
        <w:rPr>
          <w:rFonts w:ascii="Book Antiqua" w:hAnsi="Book Antiqua" w:cs="Times New Roman"/>
          <w:sz w:val="21"/>
          <w:szCs w:val="21"/>
        </w:rPr>
      </w:pPr>
      <w:r w:rsidRPr="007E2919">
        <w:rPr>
          <w:rFonts w:ascii="Book Antiqua" w:hAnsi="Book Antiqua" w:cs="Times New Roman"/>
          <w:color w:val="000000"/>
          <w:sz w:val="21"/>
          <w:szCs w:val="21"/>
        </w:rPr>
        <w:t>CSDP</w:t>
      </w:r>
      <w:r w:rsidR="00DD4A6F">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(2011).The Community and Social Development Projects.</w:t>
      </w:r>
      <w:r w:rsidR="00960E69">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 xml:space="preserve">Retrieved </w:t>
      </w:r>
      <w:r w:rsidR="00960E69">
        <w:rPr>
          <w:rFonts w:ascii="Book Antiqua" w:hAnsi="Book Antiqua" w:cs="Times New Roman"/>
          <w:color w:val="000000"/>
          <w:sz w:val="21"/>
          <w:szCs w:val="21"/>
        </w:rPr>
        <w:tab/>
      </w:r>
      <w:r w:rsidRPr="007E2919">
        <w:rPr>
          <w:rFonts w:ascii="Book Antiqua" w:hAnsi="Book Antiqua" w:cs="Times New Roman"/>
          <w:color w:val="000000"/>
          <w:sz w:val="21"/>
          <w:szCs w:val="21"/>
        </w:rPr>
        <w:t xml:space="preserve">November 17, 2012 from </w:t>
      </w:r>
      <w:hyperlink r:id="rId9" w:history="1">
        <w:r w:rsidRPr="007E2919">
          <w:rPr>
            <w:rStyle w:val="Hyperlink"/>
            <w:rFonts w:ascii="Book Antiqua" w:hAnsi="Book Antiqua" w:cs="Times New Roman"/>
            <w:color w:val="auto"/>
            <w:sz w:val="21"/>
            <w:szCs w:val="21"/>
          </w:rPr>
          <w:t>http://www/csdp/org/html</w:t>
        </w:r>
      </w:hyperlink>
      <w:r w:rsidRPr="007E2919">
        <w:rPr>
          <w:rFonts w:ascii="Book Antiqua" w:hAnsi="Book Antiqua" w:cs="Times New Roman"/>
          <w:sz w:val="21"/>
          <w:szCs w:val="21"/>
          <w:u w:val="single"/>
        </w:rPr>
        <w:t>.</w:t>
      </w:r>
    </w:p>
    <w:p w:rsidR="00320CF7" w:rsidRPr="007E2919" w:rsidRDefault="00402186" w:rsidP="000C77AE">
      <w:pPr>
        <w:spacing w:line="240" w:lineRule="auto"/>
        <w:rPr>
          <w:rFonts w:ascii="Book Antiqua" w:hAnsi="Book Antiqua" w:cs="Times New Roman"/>
          <w:color w:val="000000"/>
          <w:sz w:val="21"/>
          <w:szCs w:val="21"/>
        </w:rPr>
      </w:pPr>
      <w:r>
        <w:rPr>
          <w:rFonts w:ascii="Book Antiqua" w:hAnsi="Book Antiqua" w:cs="Times New Roman"/>
          <w:color w:val="000000"/>
          <w:sz w:val="21"/>
          <w:szCs w:val="21"/>
        </w:rPr>
        <w:lastRenderedPageBreak/>
        <w:t>Fadairo, O.S</w:t>
      </w:r>
      <w:r w:rsidR="00DD4A6F">
        <w:rPr>
          <w:rFonts w:ascii="Book Antiqua" w:hAnsi="Book Antiqua" w:cs="Times New Roman"/>
          <w:color w:val="000000"/>
          <w:sz w:val="21"/>
          <w:szCs w:val="21"/>
        </w:rPr>
        <w:t>.</w:t>
      </w:r>
      <w:r>
        <w:rPr>
          <w:rFonts w:ascii="Book Antiqua" w:hAnsi="Book Antiqua" w:cs="Times New Roman"/>
          <w:color w:val="000000"/>
          <w:sz w:val="21"/>
          <w:szCs w:val="21"/>
        </w:rPr>
        <w:t xml:space="preserve"> and M.</w:t>
      </w:r>
      <w:r w:rsidR="00320CF7" w:rsidRPr="007E2919">
        <w:rPr>
          <w:rFonts w:ascii="Book Antiqua" w:hAnsi="Book Antiqua" w:cs="Times New Roman"/>
          <w:color w:val="000000"/>
          <w:sz w:val="21"/>
          <w:szCs w:val="21"/>
        </w:rPr>
        <w:t>K.</w:t>
      </w:r>
      <w:r w:rsidR="009144F0">
        <w:rPr>
          <w:rFonts w:ascii="Book Antiqua" w:hAnsi="Book Antiqua" w:cs="Times New Roman"/>
          <w:color w:val="000000"/>
          <w:sz w:val="21"/>
          <w:szCs w:val="21"/>
        </w:rPr>
        <w:t xml:space="preserve"> </w:t>
      </w:r>
      <w:r w:rsidR="00320CF7" w:rsidRPr="007E2919">
        <w:rPr>
          <w:rFonts w:ascii="Book Antiqua" w:hAnsi="Book Antiqua" w:cs="Times New Roman"/>
          <w:color w:val="000000"/>
          <w:sz w:val="21"/>
          <w:szCs w:val="21"/>
        </w:rPr>
        <w:t>Yahaya (2005). Effect</w:t>
      </w:r>
      <w:r w:rsidR="004A64CE">
        <w:rPr>
          <w:rFonts w:ascii="Book Antiqua" w:hAnsi="Book Antiqua" w:cs="Times New Roman"/>
          <w:color w:val="000000"/>
          <w:sz w:val="21"/>
          <w:szCs w:val="21"/>
        </w:rPr>
        <w:t xml:space="preserve">iveness of the Community </w:t>
      </w:r>
      <w:r w:rsidR="004A64CE">
        <w:rPr>
          <w:rFonts w:ascii="Book Antiqua" w:hAnsi="Book Antiqua" w:cs="Times New Roman"/>
          <w:color w:val="000000"/>
          <w:sz w:val="21"/>
          <w:szCs w:val="21"/>
        </w:rPr>
        <w:tab/>
        <w:t xml:space="preserve">Driven </w:t>
      </w:r>
      <w:r w:rsidR="00320CF7" w:rsidRPr="007E2919">
        <w:rPr>
          <w:rFonts w:ascii="Book Antiqua" w:hAnsi="Book Antiqua" w:cs="Times New Roman"/>
          <w:color w:val="000000"/>
          <w:sz w:val="21"/>
          <w:szCs w:val="21"/>
        </w:rPr>
        <w:t xml:space="preserve">development approach for facilitating grassroots </w:t>
      </w:r>
      <w:r w:rsidR="004A64CE">
        <w:rPr>
          <w:rFonts w:ascii="Book Antiqua" w:hAnsi="Book Antiqua" w:cs="Times New Roman"/>
          <w:color w:val="000000"/>
          <w:sz w:val="21"/>
          <w:szCs w:val="21"/>
        </w:rPr>
        <w:tab/>
      </w:r>
      <w:r w:rsidR="00320CF7" w:rsidRPr="007E2919">
        <w:rPr>
          <w:rFonts w:ascii="Book Antiqua" w:hAnsi="Book Antiqua" w:cs="Times New Roman"/>
          <w:color w:val="000000"/>
          <w:sz w:val="21"/>
          <w:szCs w:val="21"/>
        </w:rPr>
        <w:t>developments:</w:t>
      </w:r>
      <w:r w:rsidR="004A64CE">
        <w:rPr>
          <w:rFonts w:ascii="Book Antiqua" w:hAnsi="Book Antiqua" w:cs="Times New Roman"/>
          <w:color w:val="000000"/>
          <w:sz w:val="21"/>
          <w:szCs w:val="21"/>
        </w:rPr>
        <w:t xml:space="preserve"> Lessons from the </w:t>
      </w:r>
      <w:r w:rsidR="00320CF7" w:rsidRPr="007E2919">
        <w:rPr>
          <w:rFonts w:ascii="Book Antiqua" w:hAnsi="Book Antiqua" w:cs="Times New Roman"/>
          <w:color w:val="000000"/>
          <w:sz w:val="21"/>
          <w:szCs w:val="21"/>
        </w:rPr>
        <w:t xml:space="preserve">Local Empowerment and </w:t>
      </w:r>
      <w:r w:rsidR="004A64CE">
        <w:rPr>
          <w:rFonts w:ascii="Book Antiqua" w:hAnsi="Book Antiqua" w:cs="Times New Roman"/>
          <w:color w:val="000000"/>
          <w:sz w:val="21"/>
          <w:szCs w:val="21"/>
        </w:rPr>
        <w:tab/>
      </w:r>
      <w:r w:rsidR="00320CF7" w:rsidRPr="007E2919">
        <w:rPr>
          <w:rFonts w:ascii="Book Antiqua" w:hAnsi="Book Antiqua" w:cs="Times New Roman"/>
          <w:color w:val="000000"/>
          <w:sz w:val="21"/>
          <w:szCs w:val="21"/>
        </w:rPr>
        <w:t>Environmenta</w:t>
      </w:r>
      <w:r w:rsidR="00461E8F">
        <w:rPr>
          <w:rFonts w:ascii="Book Antiqua" w:hAnsi="Book Antiqua" w:cs="Times New Roman"/>
          <w:color w:val="000000"/>
          <w:sz w:val="21"/>
          <w:szCs w:val="21"/>
        </w:rPr>
        <w:t>l Management Project in Nigeria</w:t>
      </w:r>
      <w:r w:rsidR="00320CF7" w:rsidRPr="007E2919">
        <w:rPr>
          <w:rFonts w:ascii="Book Antiqua" w:hAnsi="Book Antiqua" w:cs="Times New Roman"/>
          <w:color w:val="000000"/>
          <w:sz w:val="21"/>
          <w:szCs w:val="21"/>
        </w:rPr>
        <w:t>,</w:t>
      </w:r>
      <w:r w:rsidR="00461E8F">
        <w:rPr>
          <w:rFonts w:ascii="Book Antiqua" w:hAnsi="Book Antiqua" w:cs="Times New Roman"/>
          <w:color w:val="000000"/>
          <w:sz w:val="21"/>
          <w:szCs w:val="21"/>
        </w:rPr>
        <w:t xml:space="preserve"> </w:t>
      </w:r>
      <w:r w:rsidR="00320CF7" w:rsidRPr="007E2919">
        <w:rPr>
          <w:rFonts w:ascii="Book Antiqua" w:hAnsi="Book Antiqua" w:cs="Times New Roman"/>
          <w:i/>
          <w:color w:val="000000"/>
          <w:sz w:val="21"/>
          <w:szCs w:val="21"/>
        </w:rPr>
        <w:t xml:space="preserve">Nigeria Journal of </w:t>
      </w:r>
      <w:r w:rsidR="004A64CE">
        <w:rPr>
          <w:rFonts w:ascii="Book Antiqua" w:hAnsi="Book Antiqua" w:cs="Times New Roman"/>
          <w:i/>
          <w:color w:val="000000"/>
          <w:sz w:val="21"/>
          <w:szCs w:val="21"/>
        </w:rPr>
        <w:tab/>
      </w:r>
      <w:r w:rsidR="00320CF7" w:rsidRPr="007E2919">
        <w:rPr>
          <w:rFonts w:ascii="Book Antiqua" w:hAnsi="Book Antiqua" w:cs="Times New Roman"/>
          <w:i/>
          <w:color w:val="000000"/>
          <w:sz w:val="21"/>
          <w:szCs w:val="21"/>
        </w:rPr>
        <w:t xml:space="preserve">Rural Extension and Development </w:t>
      </w:r>
      <w:r w:rsidR="00320CF7" w:rsidRPr="007E2919">
        <w:rPr>
          <w:rFonts w:ascii="Book Antiqua" w:hAnsi="Book Antiqua" w:cs="Times New Roman"/>
          <w:color w:val="000000"/>
          <w:sz w:val="21"/>
          <w:szCs w:val="21"/>
        </w:rPr>
        <w:t>Vol 3.</w:t>
      </w:r>
    </w:p>
    <w:p w:rsidR="00320CF7" w:rsidRPr="007E2919" w:rsidRDefault="00320CF7" w:rsidP="000C77AE">
      <w:pPr>
        <w:spacing w:line="240" w:lineRule="auto"/>
        <w:rPr>
          <w:rFonts w:ascii="Book Antiqua" w:hAnsi="Book Antiqua" w:cs="Times New Roman"/>
          <w:sz w:val="21"/>
          <w:szCs w:val="21"/>
        </w:rPr>
      </w:pPr>
      <w:r w:rsidRPr="007E2919">
        <w:rPr>
          <w:rFonts w:ascii="Book Antiqua" w:hAnsi="Book Antiqua" w:cs="Times New Roman"/>
          <w:sz w:val="21"/>
          <w:szCs w:val="21"/>
        </w:rPr>
        <w:t>FMA &amp; WR (2007).</w:t>
      </w:r>
      <w:r w:rsidR="00402186">
        <w:rPr>
          <w:rFonts w:ascii="Book Antiqua" w:hAnsi="Book Antiqua" w:cs="Times New Roman"/>
          <w:sz w:val="21"/>
          <w:szCs w:val="21"/>
        </w:rPr>
        <w:t xml:space="preserve"> </w:t>
      </w:r>
      <w:r w:rsidRPr="007E2919">
        <w:rPr>
          <w:rFonts w:ascii="Book Antiqua" w:hAnsi="Book Antiqua" w:cs="Times New Roman"/>
          <w:i/>
          <w:sz w:val="21"/>
          <w:szCs w:val="21"/>
        </w:rPr>
        <w:t xml:space="preserve">Blue print on establishment and operation of agriculture and </w:t>
      </w:r>
      <w:r w:rsidR="00461E8F">
        <w:rPr>
          <w:rFonts w:ascii="Book Antiqua" w:hAnsi="Book Antiqua" w:cs="Times New Roman"/>
          <w:i/>
          <w:sz w:val="21"/>
          <w:szCs w:val="21"/>
        </w:rPr>
        <w:tab/>
      </w:r>
      <w:r w:rsidRPr="007E2919">
        <w:rPr>
          <w:rFonts w:ascii="Book Antiqua" w:hAnsi="Book Antiqua" w:cs="Times New Roman"/>
          <w:i/>
          <w:sz w:val="21"/>
          <w:szCs w:val="21"/>
        </w:rPr>
        <w:t>rural development consultative committee</w:t>
      </w:r>
      <w:r w:rsidRPr="007E2919">
        <w:rPr>
          <w:rFonts w:ascii="Book Antiqua" w:hAnsi="Book Antiqua" w:cs="Times New Roman"/>
          <w:sz w:val="21"/>
          <w:szCs w:val="21"/>
        </w:rPr>
        <w:t>.</w:t>
      </w:r>
      <w:r w:rsidR="00461E8F">
        <w:rPr>
          <w:rFonts w:ascii="Book Antiqua" w:hAnsi="Book Antiqua" w:cs="Times New Roman"/>
          <w:sz w:val="21"/>
          <w:szCs w:val="21"/>
        </w:rPr>
        <w:t xml:space="preserve"> </w:t>
      </w:r>
      <w:r w:rsidRPr="007E2919">
        <w:rPr>
          <w:rFonts w:ascii="Book Antiqua" w:hAnsi="Book Antiqua" w:cs="Times New Roman"/>
          <w:sz w:val="21"/>
          <w:szCs w:val="21"/>
        </w:rPr>
        <w:t xml:space="preserve">Partnership for sustainable </w:t>
      </w:r>
      <w:r w:rsidR="00461E8F">
        <w:rPr>
          <w:rFonts w:ascii="Book Antiqua" w:hAnsi="Book Antiqua" w:cs="Times New Roman"/>
          <w:sz w:val="21"/>
          <w:szCs w:val="21"/>
        </w:rPr>
        <w:tab/>
      </w:r>
      <w:r w:rsidRPr="007E2919">
        <w:rPr>
          <w:rFonts w:ascii="Book Antiqua" w:hAnsi="Book Antiqua" w:cs="Times New Roman"/>
          <w:sz w:val="21"/>
          <w:szCs w:val="21"/>
        </w:rPr>
        <w:t xml:space="preserve">rural development, Federal Ministry of Agriculture and Water </w:t>
      </w:r>
      <w:r w:rsidR="00461E8F">
        <w:rPr>
          <w:rFonts w:ascii="Book Antiqua" w:hAnsi="Book Antiqua" w:cs="Times New Roman"/>
          <w:sz w:val="21"/>
          <w:szCs w:val="21"/>
        </w:rPr>
        <w:tab/>
      </w:r>
      <w:r w:rsidRPr="007E2919">
        <w:rPr>
          <w:rFonts w:ascii="Book Antiqua" w:hAnsi="Book Antiqua" w:cs="Times New Roman"/>
          <w:sz w:val="21"/>
          <w:szCs w:val="21"/>
        </w:rPr>
        <w:t>Resour</w:t>
      </w:r>
      <w:r w:rsidR="00402186">
        <w:rPr>
          <w:rFonts w:ascii="Book Antiqua" w:hAnsi="Book Antiqua" w:cs="Times New Roman"/>
          <w:sz w:val="21"/>
          <w:szCs w:val="21"/>
        </w:rPr>
        <w:t>ces p 1–</w:t>
      </w:r>
      <w:r w:rsidRPr="007E2919">
        <w:rPr>
          <w:rFonts w:ascii="Book Antiqua" w:hAnsi="Book Antiqua" w:cs="Times New Roman"/>
          <w:sz w:val="21"/>
          <w:szCs w:val="21"/>
        </w:rPr>
        <w:t>28.</w:t>
      </w:r>
    </w:p>
    <w:p w:rsidR="00320CF7" w:rsidRPr="007E2919" w:rsidRDefault="00402186" w:rsidP="000C77AE">
      <w:pPr>
        <w:spacing w:line="240" w:lineRule="auto"/>
        <w:rPr>
          <w:rFonts w:ascii="Book Antiqua" w:hAnsi="Book Antiqua" w:cs="Times New Roman"/>
          <w:sz w:val="21"/>
          <w:szCs w:val="21"/>
        </w:rPr>
      </w:pPr>
      <w:r>
        <w:rPr>
          <w:rFonts w:ascii="Book Antiqua" w:hAnsi="Book Antiqua" w:cs="Times New Roman"/>
          <w:sz w:val="21"/>
          <w:szCs w:val="21"/>
        </w:rPr>
        <w:t>Munonye, J.</w:t>
      </w:r>
      <w:r w:rsidR="00320CF7" w:rsidRPr="007E2919">
        <w:rPr>
          <w:rFonts w:ascii="Book Antiqua" w:hAnsi="Book Antiqua" w:cs="Times New Roman"/>
          <w:sz w:val="21"/>
          <w:szCs w:val="21"/>
        </w:rPr>
        <w:t>O. (2008)</w:t>
      </w:r>
      <w:r>
        <w:rPr>
          <w:rFonts w:ascii="Book Antiqua" w:hAnsi="Book Antiqua" w:cs="Times New Roman"/>
          <w:sz w:val="21"/>
          <w:szCs w:val="21"/>
        </w:rPr>
        <w:t>.</w:t>
      </w:r>
      <w:r w:rsidR="00320CF7" w:rsidRPr="007E2919">
        <w:rPr>
          <w:rFonts w:ascii="Book Antiqua" w:hAnsi="Book Antiqua" w:cs="Times New Roman"/>
          <w:sz w:val="21"/>
          <w:szCs w:val="21"/>
        </w:rPr>
        <w:t xml:space="preserve"> Infrastructural development for agricultural growth </w:t>
      </w:r>
      <w:r w:rsidR="00461E8F">
        <w:rPr>
          <w:rFonts w:ascii="Book Antiqua" w:hAnsi="Book Antiqua" w:cs="Times New Roman"/>
          <w:sz w:val="21"/>
          <w:szCs w:val="21"/>
        </w:rPr>
        <w:tab/>
      </w:r>
      <w:r w:rsidR="00320CF7" w:rsidRPr="007E2919">
        <w:rPr>
          <w:rFonts w:ascii="Book Antiqua" w:hAnsi="Book Antiqua" w:cs="Times New Roman"/>
          <w:sz w:val="21"/>
          <w:szCs w:val="21"/>
        </w:rPr>
        <w:t>in Nigeria.</w:t>
      </w:r>
      <w:r w:rsidR="00461E8F">
        <w:rPr>
          <w:rFonts w:ascii="Book Antiqua" w:hAnsi="Book Antiqua" w:cs="Times New Roman"/>
          <w:sz w:val="21"/>
          <w:szCs w:val="21"/>
        </w:rPr>
        <w:t xml:space="preserve"> </w:t>
      </w:r>
      <w:r w:rsidR="00320CF7" w:rsidRPr="007E2919">
        <w:rPr>
          <w:rFonts w:ascii="Book Antiqua" w:hAnsi="Book Antiqua" w:cs="Times New Roman"/>
          <w:i/>
          <w:sz w:val="21"/>
          <w:szCs w:val="21"/>
        </w:rPr>
        <w:t>Proceedings of the 10</w:t>
      </w:r>
      <w:r w:rsidR="00320CF7" w:rsidRPr="007E2919">
        <w:rPr>
          <w:rFonts w:ascii="Book Antiqua" w:hAnsi="Book Antiqua" w:cs="Times New Roman"/>
          <w:i/>
          <w:sz w:val="21"/>
          <w:szCs w:val="21"/>
          <w:vertAlign w:val="superscript"/>
        </w:rPr>
        <w:t>th</w:t>
      </w:r>
      <w:r w:rsidR="00320CF7" w:rsidRPr="007E2919">
        <w:rPr>
          <w:rFonts w:ascii="Book Antiqua" w:hAnsi="Book Antiqua" w:cs="Times New Roman"/>
          <w:i/>
          <w:sz w:val="21"/>
          <w:szCs w:val="21"/>
        </w:rPr>
        <w:t xml:space="preserve"> Annual Conference of Nigerian </w:t>
      </w:r>
      <w:r w:rsidR="00461E8F">
        <w:rPr>
          <w:rFonts w:ascii="Book Antiqua" w:hAnsi="Book Antiqua" w:cs="Times New Roman"/>
          <w:i/>
          <w:sz w:val="21"/>
          <w:szCs w:val="21"/>
        </w:rPr>
        <w:tab/>
      </w:r>
      <w:r w:rsidR="00320CF7" w:rsidRPr="007E2919">
        <w:rPr>
          <w:rFonts w:ascii="Book Antiqua" w:hAnsi="Book Antiqua" w:cs="Times New Roman"/>
          <w:i/>
          <w:sz w:val="21"/>
          <w:szCs w:val="21"/>
        </w:rPr>
        <w:t>Association of Agricultural Economist (NAAE) held at Abuja</w:t>
      </w:r>
      <w:r w:rsidR="00320CF7" w:rsidRPr="007E2919">
        <w:rPr>
          <w:rFonts w:ascii="Book Antiqua" w:hAnsi="Book Antiqua" w:cs="Times New Roman"/>
          <w:sz w:val="21"/>
          <w:szCs w:val="21"/>
        </w:rPr>
        <w:t xml:space="preserve">. October </w:t>
      </w:r>
      <w:r w:rsidR="00461E8F">
        <w:rPr>
          <w:rFonts w:ascii="Book Antiqua" w:hAnsi="Book Antiqua" w:cs="Times New Roman"/>
          <w:sz w:val="21"/>
          <w:szCs w:val="21"/>
        </w:rPr>
        <w:tab/>
      </w:r>
      <w:r w:rsidR="00320CF7" w:rsidRPr="007E2919">
        <w:rPr>
          <w:rFonts w:ascii="Book Antiqua" w:hAnsi="Book Antiqua" w:cs="Times New Roman"/>
          <w:sz w:val="21"/>
          <w:szCs w:val="21"/>
        </w:rPr>
        <w:t>7</w:t>
      </w:r>
      <w:r w:rsidR="00320CF7" w:rsidRPr="007E2919">
        <w:rPr>
          <w:rFonts w:ascii="Book Antiqua" w:hAnsi="Book Antiqua" w:cs="Times New Roman"/>
          <w:sz w:val="21"/>
          <w:szCs w:val="21"/>
          <w:vertAlign w:val="superscript"/>
        </w:rPr>
        <w:t>th</w:t>
      </w:r>
      <w:r w:rsidR="00320CF7" w:rsidRPr="007E2919">
        <w:rPr>
          <w:rFonts w:ascii="Book Antiqua" w:hAnsi="Book Antiqua" w:cs="Times New Roman"/>
          <w:sz w:val="21"/>
          <w:szCs w:val="21"/>
        </w:rPr>
        <w:t xml:space="preserve"> – 10</w:t>
      </w:r>
      <w:r w:rsidR="00320CF7" w:rsidRPr="007E2919">
        <w:rPr>
          <w:rFonts w:ascii="Book Antiqua" w:hAnsi="Book Antiqua" w:cs="Times New Roman"/>
          <w:sz w:val="21"/>
          <w:szCs w:val="21"/>
          <w:vertAlign w:val="superscript"/>
        </w:rPr>
        <w:t>th</w:t>
      </w:r>
      <w:r w:rsidR="00320CF7" w:rsidRPr="007E2919">
        <w:rPr>
          <w:rFonts w:ascii="Book Antiqua" w:hAnsi="Book Antiqua" w:cs="Times New Roman"/>
          <w:sz w:val="21"/>
          <w:szCs w:val="21"/>
        </w:rPr>
        <w:t>, 2008: 528 – 533.</w:t>
      </w:r>
    </w:p>
    <w:p w:rsidR="00320CF7" w:rsidRPr="007E2919" w:rsidRDefault="00320CF7" w:rsidP="000C77AE">
      <w:pPr>
        <w:spacing w:line="240" w:lineRule="auto"/>
        <w:rPr>
          <w:rFonts w:ascii="Book Antiqua" w:hAnsi="Book Antiqua" w:cs="Times New Roman"/>
          <w:color w:val="000000"/>
          <w:sz w:val="21"/>
          <w:szCs w:val="21"/>
        </w:rPr>
      </w:pPr>
      <w:r w:rsidRPr="007E2919">
        <w:rPr>
          <w:rFonts w:ascii="Book Antiqua" w:hAnsi="Book Antiqua" w:cs="Times New Roman"/>
          <w:color w:val="000000"/>
          <w:sz w:val="21"/>
          <w:szCs w:val="21"/>
        </w:rPr>
        <w:t>NPC (2006).</w:t>
      </w:r>
      <w:r w:rsidR="00402186">
        <w:rPr>
          <w:rFonts w:ascii="Book Antiqua" w:hAnsi="Book Antiqua" w:cs="Times New Roman"/>
          <w:color w:val="000000"/>
          <w:sz w:val="21"/>
          <w:szCs w:val="21"/>
        </w:rPr>
        <w:t xml:space="preserve"> </w:t>
      </w:r>
      <w:r w:rsidRPr="007E2919">
        <w:rPr>
          <w:rFonts w:ascii="Book Antiqua" w:hAnsi="Book Antiqua" w:cs="Times New Roman"/>
          <w:i/>
          <w:color w:val="000000"/>
          <w:sz w:val="21"/>
          <w:szCs w:val="21"/>
        </w:rPr>
        <w:t>Report of National Population Census</w:t>
      </w:r>
      <w:r w:rsidRPr="007E2919">
        <w:rPr>
          <w:rFonts w:ascii="Book Antiqua" w:hAnsi="Book Antiqua" w:cs="Times New Roman"/>
          <w:color w:val="000000"/>
          <w:sz w:val="21"/>
          <w:szCs w:val="21"/>
        </w:rPr>
        <w:t>.</w:t>
      </w:r>
      <w:r w:rsidR="00951075">
        <w:rPr>
          <w:rFonts w:ascii="Book Antiqua" w:hAnsi="Book Antiqua" w:cs="Times New Roman"/>
          <w:color w:val="000000"/>
          <w:sz w:val="21"/>
          <w:szCs w:val="21"/>
        </w:rPr>
        <w:t xml:space="preserve"> </w:t>
      </w:r>
      <w:r w:rsidRPr="007E2919">
        <w:rPr>
          <w:rFonts w:ascii="Book Antiqua" w:hAnsi="Book Antiqua" w:cs="Times New Roman"/>
          <w:color w:val="000000"/>
          <w:sz w:val="21"/>
          <w:szCs w:val="21"/>
        </w:rPr>
        <w:t xml:space="preserve">National Population </w:t>
      </w:r>
      <w:r w:rsidR="00A228E7">
        <w:rPr>
          <w:rFonts w:ascii="Book Antiqua" w:hAnsi="Book Antiqua" w:cs="Times New Roman"/>
          <w:color w:val="000000"/>
          <w:sz w:val="21"/>
          <w:szCs w:val="21"/>
        </w:rPr>
        <w:tab/>
      </w:r>
      <w:r w:rsidRPr="007E2919">
        <w:rPr>
          <w:rFonts w:ascii="Book Antiqua" w:hAnsi="Book Antiqua" w:cs="Times New Roman"/>
          <w:color w:val="000000"/>
          <w:sz w:val="21"/>
          <w:szCs w:val="21"/>
        </w:rPr>
        <w:t>commission. 2006.</w:t>
      </w:r>
    </w:p>
    <w:p w:rsidR="00320CF7" w:rsidRPr="007E2919" w:rsidRDefault="00402186" w:rsidP="000C77AE">
      <w:pPr>
        <w:spacing w:line="240" w:lineRule="auto"/>
        <w:rPr>
          <w:rFonts w:ascii="Book Antiqua" w:hAnsi="Book Antiqua" w:cs="Times New Roman"/>
          <w:sz w:val="21"/>
          <w:szCs w:val="21"/>
        </w:rPr>
      </w:pPr>
      <w:r>
        <w:rPr>
          <w:rFonts w:ascii="Book Antiqua" w:hAnsi="Book Antiqua" w:cs="Times New Roman"/>
          <w:sz w:val="21"/>
          <w:szCs w:val="21"/>
        </w:rPr>
        <w:t>Onuk, E.</w:t>
      </w:r>
      <w:r w:rsidR="00320CF7" w:rsidRPr="007E2919">
        <w:rPr>
          <w:rFonts w:ascii="Book Antiqua" w:hAnsi="Book Antiqua" w:cs="Times New Roman"/>
          <w:sz w:val="21"/>
          <w:szCs w:val="21"/>
        </w:rPr>
        <w:t xml:space="preserve">G., </w:t>
      </w:r>
      <w:r>
        <w:rPr>
          <w:rFonts w:ascii="Book Antiqua" w:hAnsi="Book Antiqua" w:cs="Times New Roman"/>
          <w:sz w:val="21"/>
          <w:szCs w:val="21"/>
        </w:rPr>
        <w:t>H. Ibrahim, M. Bello,</w:t>
      </w:r>
      <w:r w:rsidR="00320CF7" w:rsidRPr="007E2919">
        <w:rPr>
          <w:rFonts w:ascii="Book Antiqua" w:hAnsi="Book Antiqua" w:cs="Times New Roman"/>
          <w:sz w:val="21"/>
          <w:szCs w:val="21"/>
        </w:rPr>
        <w:t xml:space="preserve"> </w:t>
      </w:r>
      <w:r>
        <w:rPr>
          <w:rFonts w:ascii="Book Antiqua" w:hAnsi="Book Antiqua" w:cs="Times New Roman"/>
          <w:sz w:val="21"/>
          <w:szCs w:val="21"/>
        </w:rPr>
        <w:t>O. Patrick</w:t>
      </w:r>
      <w:r w:rsidR="00320CF7" w:rsidRPr="007E2919">
        <w:rPr>
          <w:rFonts w:ascii="Book Antiqua" w:hAnsi="Book Antiqua" w:cs="Times New Roman"/>
          <w:sz w:val="21"/>
          <w:szCs w:val="21"/>
        </w:rPr>
        <w:t xml:space="preserve"> and H. Ibrahim</w:t>
      </w:r>
      <w:r>
        <w:rPr>
          <w:rFonts w:ascii="Book Antiqua" w:hAnsi="Book Antiqua" w:cs="Times New Roman"/>
          <w:sz w:val="21"/>
          <w:szCs w:val="21"/>
        </w:rPr>
        <w:t xml:space="preserve"> </w:t>
      </w:r>
      <w:r w:rsidR="00320CF7" w:rsidRPr="007E2919">
        <w:rPr>
          <w:rFonts w:ascii="Book Antiqua" w:hAnsi="Book Antiqua" w:cs="Times New Roman"/>
          <w:sz w:val="21"/>
          <w:szCs w:val="21"/>
        </w:rPr>
        <w:t>(2009).</w:t>
      </w:r>
      <w:r>
        <w:rPr>
          <w:rFonts w:ascii="Book Antiqua" w:hAnsi="Book Antiqua" w:cs="Times New Roman"/>
          <w:sz w:val="21"/>
          <w:szCs w:val="21"/>
        </w:rPr>
        <w:t xml:space="preserve"> </w:t>
      </w:r>
      <w:r>
        <w:rPr>
          <w:rFonts w:ascii="Book Antiqua" w:hAnsi="Book Antiqua" w:cs="Times New Roman"/>
          <w:sz w:val="21"/>
          <w:szCs w:val="21"/>
        </w:rPr>
        <w:tab/>
        <w:t>Adoption of strigahermonthica–</w:t>
      </w:r>
      <w:r w:rsidR="00320CF7" w:rsidRPr="007E2919">
        <w:rPr>
          <w:rFonts w:ascii="Book Antiqua" w:hAnsi="Book Antiqua" w:cs="Times New Roman"/>
          <w:sz w:val="21"/>
          <w:szCs w:val="21"/>
        </w:rPr>
        <w:t xml:space="preserve">Tolerant maize varieties </w:t>
      </w:r>
      <w:r w:rsidR="00A228E7">
        <w:rPr>
          <w:rFonts w:ascii="Book Antiqua" w:hAnsi="Book Antiqua" w:cs="Times New Roman"/>
          <w:sz w:val="21"/>
          <w:szCs w:val="21"/>
        </w:rPr>
        <w:tab/>
      </w:r>
      <w:r w:rsidR="00320CF7" w:rsidRPr="007E2919">
        <w:rPr>
          <w:rFonts w:ascii="Book Antiqua" w:hAnsi="Book Antiqua" w:cs="Times New Roman"/>
          <w:sz w:val="21"/>
          <w:szCs w:val="21"/>
        </w:rPr>
        <w:t xml:space="preserve">among farmers in Panda Development Area of Karu Local </w:t>
      </w:r>
      <w:r w:rsidR="00A228E7">
        <w:rPr>
          <w:rFonts w:ascii="Book Antiqua" w:hAnsi="Book Antiqua" w:cs="Times New Roman"/>
          <w:sz w:val="21"/>
          <w:szCs w:val="21"/>
        </w:rPr>
        <w:tab/>
      </w:r>
      <w:r w:rsidR="00320CF7" w:rsidRPr="007E2919">
        <w:rPr>
          <w:rFonts w:ascii="Book Antiqua" w:hAnsi="Book Antiqua" w:cs="Times New Roman"/>
          <w:sz w:val="21"/>
          <w:szCs w:val="21"/>
        </w:rPr>
        <w:t>Government Area, Nasarawa State.</w:t>
      </w:r>
      <w:r w:rsidR="00A228E7">
        <w:rPr>
          <w:rFonts w:ascii="Book Antiqua" w:hAnsi="Book Antiqua" w:cs="Times New Roman"/>
          <w:sz w:val="21"/>
          <w:szCs w:val="21"/>
        </w:rPr>
        <w:t xml:space="preserve"> </w:t>
      </w:r>
      <w:r w:rsidR="00320CF7" w:rsidRPr="007E2919">
        <w:rPr>
          <w:rFonts w:ascii="Book Antiqua" w:hAnsi="Book Antiqua" w:cs="Times New Roman"/>
          <w:i/>
          <w:sz w:val="21"/>
          <w:szCs w:val="21"/>
        </w:rPr>
        <w:t>Proceedings of the 43</w:t>
      </w:r>
      <w:r w:rsidR="00320CF7" w:rsidRPr="007E2919">
        <w:rPr>
          <w:rFonts w:ascii="Book Antiqua" w:hAnsi="Book Antiqua" w:cs="Times New Roman"/>
          <w:i/>
          <w:sz w:val="21"/>
          <w:szCs w:val="21"/>
          <w:vertAlign w:val="superscript"/>
        </w:rPr>
        <w:t>rd</w:t>
      </w:r>
      <w:r w:rsidR="00320CF7" w:rsidRPr="007E2919">
        <w:rPr>
          <w:rFonts w:ascii="Book Antiqua" w:hAnsi="Book Antiqua" w:cs="Times New Roman"/>
          <w:i/>
          <w:sz w:val="21"/>
          <w:szCs w:val="21"/>
        </w:rPr>
        <w:t xml:space="preserve"> Annual </w:t>
      </w:r>
      <w:r w:rsidR="00A228E7">
        <w:rPr>
          <w:rFonts w:ascii="Book Antiqua" w:hAnsi="Book Antiqua" w:cs="Times New Roman"/>
          <w:i/>
          <w:sz w:val="21"/>
          <w:szCs w:val="21"/>
        </w:rPr>
        <w:tab/>
      </w:r>
      <w:r w:rsidR="00320CF7" w:rsidRPr="007E2919">
        <w:rPr>
          <w:rFonts w:ascii="Book Antiqua" w:hAnsi="Book Antiqua" w:cs="Times New Roman"/>
          <w:i/>
          <w:sz w:val="21"/>
          <w:szCs w:val="21"/>
        </w:rPr>
        <w:t xml:space="preserve">Conference of Agricultural Society of Nigeria (ASN) held at National </w:t>
      </w:r>
      <w:r w:rsidR="00A228E7">
        <w:rPr>
          <w:rFonts w:ascii="Book Antiqua" w:hAnsi="Book Antiqua" w:cs="Times New Roman"/>
          <w:i/>
          <w:sz w:val="21"/>
          <w:szCs w:val="21"/>
        </w:rPr>
        <w:tab/>
      </w:r>
      <w:r w:rsidR="00320CF7" w:rsidRPr="007E2919">
        <w:rPr>
          <w:rFonts w:ascii="Book Antiqua" w:hAnsi="Book Antiqua" w:cs="Times New Roman"/>
          <w:i/>
          <w:sz w:val="21"/>
          <w:szCs w:val="21"/>
        </w:rPr>
        <w:t xml:space="preserve">University Commission and Raw Materials Research and Development </w:t>
      </w:r>
      <w:r w:rsidR="00A228E7">
        <w:rPr>
          <w:rFonts w:ascii="Book Antiqua" w:hAnsi="Book Antiqua" w:cs="Times New Roman"/>
          <w:i/>
          <w:sz w:val="21"/>
          <w:szCs w:val="21"/>
        </w:rPr>
        <w:tab/>
      </w:r>
      <w:r w:rsidR="00320CF7" w:rsidRPr="007E2919">
        <w:rPr>
          <w:rFonts w:ascii="Book Antiqua" w:hAnsi="Book Antiqua" w:cs="Times New Roman"/>
          <w:i/>
          <w:sz w:val="21"/>
          <w:szCs w:val="21"/>
        </w:rPr>
        <w:t>Council, Abuja, Nigeria</w:t>
      </w:r>
      <w:r w:rsidR="00320CF7" w:rsidRPr="007E2919">
        <w:rPr>
          <w:rFonts w:ascii="Book Antiqua" w:hAnsi="Book Antiqua" w:cs="Times New Roman"/>
          <w:sz w:val="21"/>
          <w:szCs w:val="21"/>
        </w:rPr>
        <w:t>. October 20 – 23, 2009: 376 – 379.</w:t>
      </w:r>
    </w:p>
    <w:p w:rsidR="00320CF7" w:rsidRPr="007E2919" w:rsidRDefault="00320CF7" w:rsidP="000C77AE">
      <w:pPr>
        <w:spacing w:line="240" w:lineRule="auto"/>
        <w:rPr>
          <w:rFonts w:ascii="Book Antiqua" w:hAnsi="Book Antiqua" w:cs="Times New Roman"/>
          <w:color w:val="000000"/>
          <w:sz w:val="21"/>
          <w:szCs w:val="21"/>
        </w:rPr>
      </w:pPr>
      <w:r w:rsidRPr="007E2919">
        <w:rPr>
          <w:rFonts w:ascii="Book Antiqua" w:hAnsi="Book Antiqua" w:cs="Times New Roman"/>
          <w:color w:val="000000"/>
          <w:sz w:val="21"/>
          <w:szCs w:val="21"/>
        </w:rPr>
        <w:t>Padawangi</w:t>
      </w:r>
      <w:r w:rsidR="00DD4A6F">
        <w:rPr>
          <w:rFonts w:ascii="Book Antiqua" w:hAnsi="Book Antiqua" w:cs="Times New Roman"/>
          <w:color w:val="000000"/>
          <w:sz w:val="21"/>
          <w:szCs w:val="21"/>
        </w:rPr>
        <w:t>,</w:t>
      </w:r>
      <w:r w:rsidRPr="007E2919">
        <w:rPr>
          <w:rFonts w:ascii="Book Antiqua" w:hAnsi="Book Antiqua" w:cs="Times New Roman"/>
          <w:color w:val="000000"/>
          <w:sz w:val="21"/>
          <w:szCs w:val="21"/>
        </w:rPr>
        <w:t xml:space="preserve"> R. (2009)</w:t>
      </w:r>
      <w:r w:rsidR="00402186">
        <w:rPr>
          <w:rFonts w:ascii="Book Antiqua" w:hAnsi="Book Antiqua" w:cs="Times New Roman"/>
          <w:color w:val="000000"/>
          <w:sz w:val="21"/>
          <w:szCs w:val="21"/>
        </w:rPr>
        <w:t>.</w:t>
      </w:r>
      <w:r w:rsidRPr="007E2919">
        <w:rPr>
          <w:rFonts w:ascii="Book Antiqua" w:hAnsi="Book Antiqua" w:cs="Times New Roman"/>
          <w:color w:val="000000"/>
          <w:sz w:val="21"/>
          <w:szCs w:val="21"/>
        </w:rPr>
        <w:t xml:space="preserve"> Community Driven Development as Drivers of </w:t>
      </w:r>
      <w:r w:rsidR="00A228E7">
        <w:rPr>
          <w:rFonts w:ascii="Book Antiqua" w:hAnsi="Book Antiqua" w:cs="Times New Roman"/>
          <w:color w:val="000000"/>
          <w:sz w:val="21"/>
          <w:szCs w:val="21"/>
        </w:rPr>
        <w:tab/>
      </w:r>
      <w:r w:rsidRPr="007E2919">
        <w:rPr>
          <w:rFonts w:ascii="Book Antiqua" w:hAnsi="Book Antiqua" w:cs="Times New Roman"/>
          <w:color w:val="000000"/>
          <w:sz w:val="21"/>
          <w:szCs w:val="21"/>
        </w:rPr>
        <w:t xml:space="preserve">Change Water Supply and Sanitation Projects in Rural Pakitan. </w:t>
      </w:r>
      <w:r w:rsidR="00A228E7">
        <w:rPr>
          <w:rFonts w:ascii="Book Antiqua" w:hAnsi="Book Antiqua" w:cs="Times New Roman"/>
          <w:color w:val="000000"/>
          <w:sz w:val="21"/>
          <w:szCs w:val="21"/>
        </w:rPr>
        <w:tab/>
      </w:r>
      <w:r w:rsidRPr="007E2919">
        <w:rPr>
          <w:rFonts w:ascii="Book Antiqua" w:hAnsi="Book Antiqua" w:cs="Times New Roman"/>
          <w:color w:val="000000"/>
          <w:sz w:val="21"/>
          <w:szCs w:val="21"/>
          <w:u w:val="single"/>
        </w:rPr>
        <w:t>http://www/Kyspp.nsu.edu sg/ug.html</w:t>
      </w:r>
      <w:r w:rsidR="00516CFF">
        <w:rPr>
          <w:rFonts w:ascii="Book Antiqua" w:hAnsi="Book Antiqua" w:cs="Times New Roman"/>
          <w:color w:val="000000"/>
          <w:sz w:val="21"/>
          <w:szCs w:val="21"/>
          <w:u w:val="single"/>
        </w:rPr>
        <w:t>.</w:t>
      </w:r>
    </w:p>
    <w:p w:rsidR="00320CF7" w:rsidRPr="007E2919" w:rsidRDefault="00320CF7" w:rsidP="000C77AE">
      <w:pPr>
        <w:spacing w:line="240" w:lineRule="auto"/>
        <w:rPr>
          <w:rFonts w:ascii="Book Antiqua" w:hAnsi="Book Antiqua" w:cs="Times New Roman"/>
          <w:sz w:val="21"/>
          <w:szCs w:val="21"/>
        </w:rPr>
      </w:pPr>
      <w:r w:rsidRPr="007E2919">
        <w:rPr>
          <w:rFonts w:ascii="Book Antiqua" w:hAnsi="Book Antiqua" w:cs="Times New Roman"/>
          <w:sz w:val="21"/>
          <w:szCs w:val="21"/>
        </w:rPr>
        <w:t>United Nations Development Programme (2000).</w:t>
      </w:r>
      <w:r w:rsidR="00951075">
        <w:rPr>
          <w:rFonts w:ascii="Book Antiqua" w:hAnsi="Book Antiqua" w:cs="Times New Roman"/>
          <w:sz w:val="21"/>
          <w:szCs w:val="21"/>
        </w:rPr>
        <w:t xml:space="preserve"> </w:t>
      </w:r>
      <w:r w:rsidRPr="007E2919">
        <w:rPr>
          <w:rFonts w:ascii="Book Antiqua" w:hAnsi="Book Antiqua" w:cs="Times New Roman"/>
          <w:i/>
          <w:sz w:val="21"/>
          <w:szCs w:val="21"/>
        </w:rPr>
        <w:t xml:space="preserve">Human Development  </w:t>
      </w:r>
      <w:r w:rsidR="00A228E7">
        <w:rPr>
          <w:rFonts w:ascii="Book Antiqua" w:hAnsi="Book Antiqua" w:cs="Times New Roman"/>
          <w:i/>
          <w:sz w:val="21"/>
          <w:szCs w:val="21"/>
        </w:rPr>
        <w:tab/>
      </w:r>
      <w:r w:rsidRPr="007E2919">
        <w:rPr>
          <w:rFonts w:ascii="Book Antiqua" w:hAnsi="Book Antiqua" w:cs="Times New Roman"/>
          <w:i/>
          <w:sz w:val="21"/>
          <w:szCs w:val="21"/>
        </w:rPr>
        <w:t>Report 2000</w:t>
      </w:r>
      <w:r w:rsidRPr="007E2919">
        <w:rPr>
          <w:rFonts w:ascii="Book Antiqua" w:hAnsi="Book Antiqua" w:cs="Times New Roman"/>
          <w:sz w:val="21"/>
          <w:szCs w:val="21"/>
        </w:rPr>
        <w:t>. New York, UNDP.</w:t>
      </w:r>
    </w:p>
    <w:p w:rsidR="00320CF7" w:rsidRPr="007E2919" w:rsidRDefault="00320CF7" w:rsidP="000C77AE">
      <w:pPr>
        <w:spacing w:line="240" w:lineRule="auto"/>
        <w:rPr>
          <w:rFonts w:ascii="Book Antiqua" w:hAnsi="Book Antiqua" w:cs="Times New Roman"/>
          <w:color w:val="000000"/>
          <w:sz w:val="21"/>
          <w:szCs w:val="21"/>
        </w:rPr>
      </w:pPr>
      <w:r w:rsidRPr="007E2919">
        <w:rPr>
          <w:rFonts w:ascii="Book Antiqua" w:hAnsi="Book Antiqua" w:cs="Times New Roman"/>
          <w:color w:val="000000"/>
          <w:sz w:val="21"/>
          <w:szCs w:val="21"/>
        </w:rPr>
        <w:t>World Bank (2005).</w:t>
      </w:r>
      <w:r w:rsidR="00402186">
        <w:rPr>
          <w:rFonts w:ascii="Book Antiqua" w:hAnsi="Book Antiqua" w:cs="Times New Roman"/>
          <w:color w:val="000000"/>
          <w:sz w:val="21"/>
          <w:szCs w:val="21"/>
        </w:rPr>
        <w:t xml:space="preserve"> </w:t>
      </w:r>
      <w:r w:rsidRPr="007E2919">
        <w:rPr>
          <w:rFonts w:ascii="Book Antiqua" w:hAnsi="Book Antiqua" w:cs="Times New Roman"/>
          <w:i/>
          <w:color w:val="000000"/>
          <w:sz w:val="21"/>
          <w:szCs w:val="21"/>
        </w:rPr>
        <w:t>Community Driven Development in the Context of conflict</w:t>
      </w:r>
      <w:r w:rsidRPr="007E2919">
        <w:rPr>
          <w:rFonts w:ascii="Book Antiqua" w:hAnsi="Book Antiqua" w:cs="Times New Roman"/>
          <w:color w:val="000000"/>
          <w:sz w:val="21"/>
          <w:szCs w:val="21"/>
        </w:rPr>
        <w:t xml:space="preserve"> –</w:t>
      </w:r>
      <w:r w:rsidR="00D70821">
        <w:rPr>
          <w:rFonts w:ascii="Book Antiqua" w:hAnsi="Book Antiqua" w:cs="Times New Roman"/>
          <w:color w:val="000000"/>
          <w:sz w:val="21"/>
          <w:szCs w:val="21"/>
        </w:rPr>
        <w:tab/>
      </w:r>
      <w:r w:rsidRPr="007E2919">
        <w:rPr>
          <w:rFonts w:ascii="Book Antiqua" w:hAnsi="Book Antiqua" w:cs="Times New Roman"/>
          <w:color w:val="000000"/>
          <w:sz w:val="21"/>
          <w:szCs w:val="21"/>
        </w:rPr>
        <w:t>Affected Environment Resource Guide.</w:t>
      </w:r>
    </w:p>
    <w:p w:rsidR="00320CF7" w:rsidRPr="007E2919" w:rsidRDefault="00320CF7" w:rsidP="000C77AE">
      <w:pPr>
        <w:spacing w:line="240" w:lineRule="auto"/>
        <w:rPr>
          <w:rFonts w:ascii="Book Antiqua" w:hAnsi="Book Antiqua"/>
          <w:sz w:val="21"/>
          <w:szCs w:val="21"/>
        </w:rPr>
      </w:pPr>
    </w:p>
    <w:p w:rsidR="000B3131" w:rsidRPr="007E2919" w:rsidRDefault="000B3131" w:rsidP="000C77AE">
      <w:pPr>
        <w:spacing w:line="240" w:lineRule="auto"/>
        <w:rPr>
          <w:rFonts w:ascii="Book Antiqua" w:hAnsi="Book Antiqua"/>
          <w:sz w:val="21"/>
          <w:szCs w:val="21"/>
        </w:rPr>
      </w:pPr>
    </w:p>
    <w:sectPr w:rsidR="000B3131" w:rsidRPr="007E2919" w:rsidSect="00E00D71">
      <w:headerReference w:type="even" r:id="rId10"/>
      <w:headerReference w:type="default" r:id="rId11"/>
      <w:headerReference w:type="first" r:id="rId12"/>
      <w:pgSz w:w="12242" w:h="15842" w:code="1"/>
      <w:pgMar w:top="2160" w:right="2302" w:bottom="3022" w:left="2880" w:header="1582" w:footer="720" w:gutter="0"/>
      <w:pgNumType w:start="14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6B4" w:rsidRDefault="00B156B4" w:rsidP="00DA2118">
      <w:pPr>
        <w:spacing w:line="240" w:lineRule="auto"/>
      </w:pPr>
      <w:r>
        <w:separator/>
      </w:r>
    </w:p>
  </w:endnote>
  <w:endnote w:type="continuationSeparator" w:id="1">
    <w:p w:rsidR="00B156B4" w:rsidRDefault="00B156B4" w:rsidP="00DA21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6B4" w:rsidRDefault="00B156B4" w:rsidP="00DA2118">
      <w:pPr>
        <w:spacing w:line="240" w:lineRule="auto"/>
      </w:pPr>
      <w:r>
        <w:separator/>
      </w:r>
    </w:p>
  </w:footnote>
  <w:footnote w:type="continuationSeparator" w:id="1">
    <w:p w:rsidR="00B156B4" w:rsidRDefault="00B156B4" w:rsidP="00DA211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0C9" w:rsidRPr="00C93965" w:rsidRDefault="008518C5" w:rsidP="00C93965">
    <w:pPr>
      <w:spacing w:line="240" w:lineRule="auto"/>
      <w:rPr>
        <w:rFonts w:ascii="Book Antiqua" w:hAnsi="Book Antiqua" w:cs="Times New Roman"/>
        <w:b/>
        <w:i/>
        <w:sz w:val="20"/>
        <w:szCs w:val="20"/>
      </w:rPr>
    </w:pPr>
    <w:r w:rsidRPr="00942C7F">
      <w:rPr>
        <w:rFonts w:ascii="Times New Roman" w:hAnsi="Times New Roman" w:cs="Times New Roman"/>
      </w:rPr>
      <w:fldChar w:fldCharType="begin"/>
    </w:r>
    <w:r w:rsidR="00CE20C9" w:rsidRPr="00942C7F">
      <w:rPr>
        <w:rFonts w:ascii="Times New Roman" w:hAnsi="Times New Roman" w:cs="Times New Roman"/>
      </w:rPr>
      <w:instrText xml:space="preserve"> PAGE   \* MERGEFORMAT </w:instrText>
    </w:r>
    <w:r w:rsidRPr="00942C7F">
      <w:rPr>
        <w:rFonts w:ascii="Times New Roman" w:hAnsi="Times New Roman" w:cs="Times New Roman"/>
      </w:rPr>
      <w:fldChar w:fldCharType="separate"/>
    </w:r>
    <w:r w:rsidR="00B610B2">
      <w:rPr>
        <w:rFonts w:ascii="Times New Roman" w:hAnsi="Times New Roman" w:cs="Times New Roman"/>
        <w:noProof/>
      </w:rPr>
      <w:t>156</w:t>
    </w:r>
    <w:r w:rsidRPr="00942C7F">
      <w:rPr>
        <w:rFonts w:ascii="Times New Roman" w:hAnsi="Times New Roman" w:cs="Times New Roman"/>
      </w:rPr>
      <w:fldChar w:fldCharType="end"/>
    </w:r>
    <w:r w:rsidR="00CE20C9">
      <w:rPr>
        <w:rFonts w:ascii="Book Antiqua" w:hAnsi="Book Antiqua" w:cs="Times New Roman"/>
        <w:b/>
        <w:i/>
        <w:sz w:val="20"/>
        <w:szCs w:val="20"/>
      </w:rPr>
      <w:t xml:space="preserve">       Fadairo</w:t>
    </w:r>
    <w:r w:rsidR="00CE20C9" w:rsidRPr="000A593B">
      <w:rPr>
        <w:rFonts w:ascii="Book Antiqua" w:hAnsi="Book Antiqua" w:cs="Times New Roman"/>
        <w:b/>
        <w:i/>
        <w:sz w:val="20"/>
        <w:szCs w:val="20"/>
      </w:rPr>
      <w:t xml:space="preserve"> O. S &amp; I.E. </w:t>
    </w:r>
    <w:r w:rsidR="00CE20C9">
      <w:rPr>
        <w:rFonts w:ascii="Book Antiqua" w:hAnsi="Book Antiqua" w:cs="Times New Roman"/>
        <w:b/>
        <w:i/>
        <w:sz w:val="20"/>
        <w:szCs w:val="20"/>
      </w:rPr>
      <w:t>O</w:t>
    </w:r>
    <w:r w:rsidR="00CE20C9" w:rsidRPr="000A593B">
      <w:rPr>
        <w:rFonts w:ascii="Book Antiqua" w:hAnsi="Book Antiqua" w:cs="Times New Roman"/>
        <w:b/>
        <w:i/>
        <w:sz w:val="20"/>
        <w:szCs w:val="20"/>
      </w:rPr>
      <w:t>babire</w:t>
    </w:r>
    <w:r w:rsidR="00FF5E08">
      <w:rPr>
        <w:rFonts w:ascii="Book Antiqua" w:hAnsi="Book Antiqua" w:cs="Times New Roman"/>
        <w:b/>
        <w:i/>
        <w:sz w:val="20"/>
        <w:szCs w:val="20"/>
      </w:rPr>
      <w:t xml:space="preserve">                                           </w:t>
    </w:r>
    <w:r w:rsidR="00FF5E08">
      <w:rPr>
        <w:rFonts w:ascii="Book Antiqua" w:hAnsi="Book Antiqua"/>
        <w:b/>
        <w:i/>
        <w:iCs/>
        <w:sz w:val="20"/>
        <w:szCs w:val="20"/>
      </w:rPr>
      <w:t>AJSD Vol. 4 Num.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0C9" w:rsidRPr="000003C1" w:rsidRDefault="00741C76">
    <w:pPr>
      <w:pStyle w:val="Header"/>
      <w:rPr>
        <w:rFonts w:ascii="Times New Roman" w:hAnsi="Times New Roman" w:cs="Times New Roman"/>
      </w:rPr>
    </w:pPr>
    <w:r>
      <w:rPr>
        <w:rFonts w:ascii="Book Antiqua" w:hAnsi="Book Antiqua" w:cs="Times New Roman"/>
        <w:b/>
        <w:i/>
        <w:sz w:val="20"/>
        <w:szCs w:val="20"/>
      </w:rPr>
      <w:t xml:space="preserve"> </w:t>
    </w:r>
    <w:r w:rsidR="00CE20C9">
      <w:rPr>
        <w:rFonts w:ascii="Book Antiqua" w:hAnsi="Book Antiqua" w:cs="Times New Roman"/>
        <w:b/>
        <w:i/>
        <w:sz w:val="20"/>
        <w:szCs w:val="20"/>
      </w:rPr>
      <w:t xml:space="preserve"> </w:t>
    </w:r>
    <w:r w:rsidR="00CE20C9" w:rsidRPr="00A61E83">
      <w:rPr>
        <w:rFonts w:ascii="Book Antiqua" w:hAnsi="Book Antiqua" w:cs="Times New Roman"/>
        <w:b/>
        <w:i/>
        <w:sz w:val="20"/>
        <w:szCs w:val="20"/>
      </w:rPr>
      <w:t>Percei</w:t>
    </w:r>
    <w:r>
      <w:rPr>
        <w:rFonts w:ascii="Book Antiqua" w:hAnsi="Book Antiqua" w:cs="Times New Roman"/>
        <w:b/>
        <w:i/>
        <w:sz w:val="20"/>
        <w:szCs w:val="20"/>
      </w:rPr>
      <w:t>ved Effectiveness of Community-d</w:t>
    </w:r>
    <w:r w:rsidR="00CE20C9" w:rsidRPr="00A61E83">
      <w:rPr>
        <w:rFonts w:ascii="Book Antiqua" w:hAnsi="Book Antiqua" w:cs="Times New Roman"/>
        <w:b/>
        <w:i/>
        <w:sz w:val="20"/>
        <w:szCs w:val="20"/>
      </w:rPr>
      <w:t>riven Development Approach</w:t>
    </w:r>
    <w:r>
      <w:rPr>
        <w:rFonts w:ascii="Book Antiqua" w:hAnsi="Book Antiqua" w:cs="Times New Roman"/>
        <w:b/>
        <w:i/>
        <w:sz w:val="20"/>
        <w:szCs w:val="20"/>
      </w:rPr>
      <w:t>...</w:t>
    </w:r>
    <w:r w:rsidR="00CE20C9">
      <w:rPr>
        <w:rFonts w:ascii="Book Antiqua" w:hAnsi="Book Antiqua" w:cs="Times New Roman"/>
        <w:b/>
        <w:i/>
        <w:sz w:val="20"/>
        <w:szCs w:val="20"/>
      </w:rPr>
      <w:t xml:space="preserve">     </w:t>
    </w:r>
    <w:r w:rsidR="008518C5" w:rsidRPr="000003C1">
      <w:rPr>
        <w:rFonts w:ascii="Times New Roman" w:hAnsi="Times New Roman" w:cs="Times New Roman"/>
      </w:rPr>
      <w:fldChar w:fldCharType="begin"/>
    </w:r>
    <w:r w:rsidR="00CE20C9" w:rsidRPr="000003C1">
      <w:rPr>
        <w:rFonts w:ascii="Times New Roman" w:hAnsi="Times New Roman" w:cs="Times New Roman"/>
      </w:rPr>
      <w:instrText xml:space="preserve"> PAGE   \* MERGEFORMAT </w:instrText>
    </w:r>
    <w:r w:rsidR="008518C5" w:rsidRPr="000003C1">
      <w:rPr>
        <w:rFonts w:ascii="Times New Roman" w:hAnsi="Times New Roman" w:cs="Times New Roman"/>
      </w:rPr>
      <w:fldChar w:fldCharType="separate"/>
    </w:r>
    <w:r w:rsidR="00B610B2">
      <w:rPr>
        <w:rFonts w:ascii="Times New Roman" w:hAnsi="Times New Roman" w:cs="Times New Roman"/>
        <w:noProof/>
      </w:rPr>
      <w:t>155</w:t>
    </w:r>
    <w:r w:rsidR="008518C5" w:rsidRPr="000003C1">
      <w:rPr>
        <w:rFonts w:ascii="Times New Roman" w:hAnsi="Times New Roman" w:cs="Times New Roman"/>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E08" w:rsidRDefault="00FF5E08" w:rsidP="002314F8">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883"/>
    <w:multiLevelType w:val="hybridMultilevel"/>
    <w:tmpl w:val="ECCAC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3054C"/>
    <w:multiLevelType w:val="hybridMultilevel"/>
    <w:tmpl w:val="BC14EE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C03F83"/>
    <w:multiLevelType w:val="hybridMultilevel"/>
    <w:tmpl w:val="A8741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F94077"/>
    <w:multiLevelType w:val="hybridMultilevel"/>
    <w:tmpl w:val="936C3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A0C20DA"/>
    <w:multiLevelType w:val="hybridMultilevel"/>
    <w:tmpl w:val="19F8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32278"/>
    <w:multiLevelType w:val="hybridMultilevel"/>
    <w:tmpl w:val="E50A76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3807EF"/>
    <w:multiLevelType w:val="hybridMultilevel"/>
    <w:tmpl w:val="30B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7349CF"/>
    <w:multiLevelType w:val="hybridMultilevel"/>
    <w:tmpl w:val="7EEC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49162D"/>
    <w:multiLevelType w:val="hybridMultilevel"/>
    <w:tmpl w:val="F3C804B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14275425"/>
    <w:multiLevelType w:val="hybridMultilevel"/>
    <w:tmpl w:val="956E23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5977567"/>
    <w:multiLevelType w:val="multilevel"/>
    <w:tmpl w:val="A01E1CC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70081A"/>
    <w:multiLevelType w:val="hybridMultilevel"/>
    <w:tmpl w:val="2500C2CE"/>
    <w:lvl w:ilvl="0" w:tplc="04090001">
      <w:start w:val="1"/>
      <w:numFmt w:val="bullet"/>
      <w:lvlText w:val=""/>
      <w:lvlJc w:val="left"/>
      <w:pPr>
        <w:ind w:left="774" w:hanging="360"/>
      </w:pPr>
      <w:rPr>
        <w:rFonts w:ascii="Symbol" w:hAnsi="Symbol" w:cs="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cs="Wingdings" w:hint="default"/>
      </w:rPr>
    </w:lvl>
    <w:lvl w:ilvl="3" w:tplc="04090001">
      <w:start w:val="1"/>
      <w:numFmt w:val="bullet"/>
      <w:lvlText w:val=""/>
      <w:lvlJc w:val="left"/>
      <w:pPr>
        <w:ind w:left="2934" w:hanging="360"/>
      </w:pPr>
      <w:rPr>
        <w:rFonts w:ascii="Symbol" w:hAnsi="Symbol" w:cs="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cs="Wingdings" w:hint="default"/>
      </w:rPr>
    </w:lvl>
    <w:lvl w:ilvl="6" w:tplc="04090001">
      <w:start w:val="1"/>
      <w:numFmt w:val="bullet"/>
      <w:lvlText w:val=""/>
      <w:lvlJc w:val="left"/>
      <w:pPr>
        <w:ind w:left="5094" w:hanging="360"/>
      </w:pPr>
      <w:rPr>
        <w:rFonts w:ascii="Symbol" w:hAnsi="Symbol" w:cs="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cs="Wingdings" w:hint="default"/>
      </w:rPr>
    </w:lvl>
  </w:abstractNum>
  <w:abstractNum w:abstractNumId="12">
    <w:nsid w:val="189F462A"/>
    <w:multiLevelType w:val="hybridMultilevel"/>
    <w:tmpl w:val="F50EC4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4441B7"/>
    <w:multiLevelType w:val="multilevel"/>
    <w:tmpl w:val="B3D0A2E6"/>
    <w:lvl w:ilvl="0">
      <w:start w:val="2"/>
      <w:numFmt w:val="decimal"/>
      <w:lvlText w:val="%1.0"/>
      <w:lvlJc w:val="left"/>
      <w:pPr>
        <w:ind w:left="360" w:hanging="360"/>
      </w:pPr>
      <w:rPr>
        <w:rFonts w:hint="default"/>
        <w:b w:val="0"/>
      </w:rPr>
    </w:lvl>
    <w:lvl w:ilvl="1">
      <w:start w:val="1"/>
      <w:numFmt w:val="decimal"/>
      <w:lvlText w:val="%1.%2"/>
      <w:lvlJc w:val="left"/>
      <w:pPr>
        <w:ind w:left="45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nsid w:val="1D5D2C48"/>
    <w:multiLevelType w:val="hybridMultilevel"/>
    <w:tmpl w:val="27AEC554"/>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1F827AC8"/>
    <w:multiLevelType w:val="hybridMultilevel"/>
    <w:tmpl w:val="0B3C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381F75"/>
    <w:multiLevelType w:val="hybridMultilevel"/>
    <w:tmpl w:val="4D808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12BAF"/>
    <w:multiLevelType w:val="hybridMultilevel"/>
    <w:tmpl w:val="CA3E5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494BF3"/>
    <w:multiLevelType w:val="hybridMultilevel"/>
    <w:tmpl w:val="9ACC1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ED72269"/>
    <w:multiLevelType w:val="hybridMultilevel"/>
    <w:tmpl w:val="81BED6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62273CB"/>
    <w:multiLevelType w:val="hybridMultilevel"/>
    <w:tmpl w:val="BE8EF016"/>
    <w:lvl w:ilvl="0" w:tplc="407E911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8D63F9"/>
    <w:multiLevelType w:val="hybridMultilevel"/>
    <w:tmpl w:val="579C7C26"/>
    <w:lvl w:ilvl="0" w:tplc="04090001">
      <w:start w:val="1"/>
      <w:numFmt w:val="bullet"/>
      <w:lvlText w:val=""/>
      <w:lvlJc w:val="left"/>
      <w:pPr>
        <w:ind w:left="788" w:hanging="360"/>
      </w:pPr>
      <w:rPr>
        <w:rFonts w:ascii="Symbol" w:hAnsi="Symbol" w:cs="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cs="Wingdings" w:hint="default"/>
      </w:rPr>
    </w:lvl>
    <w:lvl w:ilvl="3" w:tplc="04090001">
      <w:start w:val="1"/>
      <w:numFmt w:val="bullet"/>
      <w:lvlText w:val=""/>
      <w:lvlJc w:val="left"/>
      <w:pPr>
        <w:ind w:left="2948" w:hanging="360"/>
      </w:pPr>
      <w:rPr>
        <w:rFonts w:ascii="Symbol" w:hAnsi="Symbol" w:cs="Symbol" w:hint="default"/>
      </w:rPr>
    </w:lvl>
    <w:lvl w:ilvl="4" w:tplc="04090003">
      <w:start w:val="1"/>
      <w:numFmt w:val="bullet"/>
      <w:lvlText w:val="o"/>
      <w:lvlJc w:val="left"/>
      <w:pPr>
        <w:ind w:left="3668" w:hanging="360"/>
      </w:pPr>
      <w:rPr>
        <w:rFonts w:ascii="Courier New" w:hAnsi="Courier New" w:cs="Courier New" w:hint="default"/>
      </w:rPr>
    </w:lvl>
    <w:lvl w:ilvl="5" w:tplc="04090005">
      <w:start w:val="1"/>
      <w:numFmt w:val="bullet"/>
      <w:lvlText w:val=""/>
      <w:lvlJc w:val="left"/>
      <w:pPr>
        <w:ind w:left="4388" w:hanging="360"/>
      </w:pPr>
      <w:rPr>
        <w:rFonts w:ascii="Wingdings" w:hAnsi="Wingdings" w:cs="Wingdings" w:hint="default"/>
      </w:rPr>
    </w:lvl>
    <w:lvl w:ilvl="6" w:tplc="04090001">
      <w:start w:val="1"/>
      <w:numFmt w:val="bullet"/>
      <w:lvlText w:val=""/>
      <w:lvlJc w:val="left"/>
      <w:pPr>
        <w:ind w:left="5108" w:hanging="360"/>
      </w:pPr>
      <w:rPr>
        <w:rFonts w:ascii="Symbol" w:hAnsi="Symbol" w:cs="Symbol" w:hint="default"/>
      </w:rPr>
    </w:lvl>
    <w:lvl w:ilvl="7" w:tplc="04090003">
      <w:start w:val="1"/>
      <w:numFmt w:val="bullet"/>
      <w:lvlText w:val="o"/>
      <w:lvlJc w:val="left"/>
      <w:pPr>
        <w:ind w:left="5828" w:hanging="360"/>
      </w:pPr>
      <w:rPr>
        <w:rFonts w:ascii="Courier New" w:hAnsi="Courier New" w:cs="Courier New" w:hint="default"/>
      </w:rPr>
    </w:lvl>
    <w:lvl w:ilvl="8" w:tplc="04090005">
      <w:start w:val="1"/>
      <w:numFmt w:val="bullet"/>
      <w:lvlText w:val=""/>
      <w:lvlJc w:val="left"/>
      <w:pPr>
        <w:ind w:left="6548" w:hanging="360"/>
      </w:pPr>
      <w:rPr>
        <w:rFonts w:ascii="Wingdings" w:hAnsi="Wingdings" w:cs="Wingdings" w:hint="default"/>
      </w:rPr>
    </w:lvl>
  </w:abstractNum>
  <w:abstractNum w:abstractNumId="22">
    <w:nsid w:val="4EA31730"/>
    <w:multiLevelType w:val="hybridMultilevel"/>
    <w:tmpl w:val="B2D2B82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072AD2"/>
    <w:multiLevelType w:val="hybridMultilevel"/>
    <w:tmpl w:val="2D96245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B83F11"/>
    <w:multiLevelType w:val="multilevel"/>
    <w:tmpl w:val="4B068466"/>
    <w:lvl w:ilvl="0">
      <w:start w:val="5"/>
      <w:numFmt w:val="decimal"/>
      <w:lvlText w:val="%1"/>
      <w:lvlJc w:val="left"/>
      <w:pPr>
        <w:ind w:left="360" w:hanging="360"/>
      </w:pPr>
      <w:rPr>
        <w:rFonts w:hint="default"/>
        <w:sz w:val="22"/>
      </w:rPr>
    </w:lvl>
    <w:lvl w:ilvl="1">
      <w:start w:val="3"/>
      <w:numFmt w:val="decimal"/>
      <w:lvlText w:val="%1.%2"/>
      <w:lvlJc w:val="left"/>
      <w:pPr>
        <w:ind w:left="660" w:hanging="360"/>
      </w:pPr>
      <w:rPr>
        <w:rFonts w:hint="default"/>
        <w:sz w:val="22"/>
      </w:rPr>
    </w:lvl>
    <w:lvl w:ilvl="2">
      <w:start w:val="1"/>
      <w:numFmt w:val="decimal"/>
      <w:lvlText w:val="%1.%2.%3"/>
      <w:lvlJc w:val="left"/>
      <w:pPr>
        <w:ind w:left="1320" w:hanging="720"/>
      </w:pPr>
      <w:rPr>
        <w:rFonts w:hint="default"/>
        <w:sz w:val="22"/>
      </w:rPr>
    </w:lvl>
    <w:lvl w:ilvl="3">
      <w:start w:val="1"/>
      <w:numFmt w:val="decimal"/>
      <w:lvlText w:val="%1.%2.%3.%4"/>
      <w:lvlJc w:val="left"/>
      <w:pPr>
        <w:ind w:left="1620" w:hanging="720"/>
      </w:pPr>
      <w:rPr>
        <w:rFonts w:hint="default"/>
        <w:sz w:val="22"/>
      </w:rPr>
    </w:lvl>
    <w:lvl w:ilvl="4">
      <w:start w:val="1"/>
      <w:numFmt w:val="decimal"/>
      <w:lvlText w:val="%1.%2.%3.%4.%5"/>
      <w:lvlJc w:val="left"/>
      <w:pPr>
        <w:ind w:left="2280" w:hanging="1080"/>
      </w:pPr>
      <w:rPr>
        <w:rFonts w:hint="default"/>
        <w:sz w:val="22"/>
      </w:rPr>
    </w:lvl>
    <w:lvl w:ilvl="5">
      <w:start w:val="1"/>
      <w:numFmt w:val="decimal"/>
      <w:lvlText w:val="%1.%2.%3.%4.%5.%6"/>
      <w:lvlJc w:val="left"/>
      <w:pPr>
        <w:ind w:left="2580" w:hanging="1080"/>
      </w:pPr>
      <w:rPr>
        <w:rFonts w:hint="default"/>
        <w:sz w:val="22"/>
      </w:rPr>
    </w:lvl>
    <w:lvl w:ilvl="6">
      <w:start w:val="1"/>
      <w:numFmt w:val="decimal"/>
      <w:lvlText w:val="%1.%2.%3.%4.%5.%6.%7"/>
      <w:lvlJc w:val="left"/>
      <w:pPr>
        <w:ind w:left="3240" w:hanging="1440"/>
      </w:pPr>
      <w:rPr>
        <w:rFonts w:hint="default"/>
        <w:sz w:val="22"/>
      </w:rPr>
    </w:lvl>
    <w:lvl w:ilvl="7">
      <w:start w:val="1"/>
      <w:numFmt w:val="decimal"/>
      <w:lvlText w:val="%1.%2.%3.%4.%5.%6.%7.%8"/>
      <w:lvlJc w:val="left"/>
      <w:pPr>
        <w:ind w:left="3540" w:hanging="1440"/>
      </w:pPr>
      <w:rPr>
        <w:rFonts w:hint="default"/>
        <w:sz w:val="22"/>
      </w:rPr>
    </w:lvl>
    <w:lvl w:ilvl="8">
      <w:start w:val="1"/>
      <w:numFmt w:val="decimal"/>
      <w:lvlText w:val="%1.%2.%3.%4.%5.%6.%7.%8.%9"/>
      <w:lvlJc w:val="left"/>
      <w:pPr>
        <w:ind w:left="4200" w:hanging="1800"/>
      </w:pPr>
      <w:rPr>
        <w:rFonts w:hint="default"/>
        <w:sz w:val="22"/>
      </w:rPr>
    </w:lvl>
  </w:abstractNum>
  <w:abstractNum w:abstractNumId="25">
    <w:nsid w:val="579F2E73"/>
    <w:multiLevelType w:val="hybridMultilevel"/>
    <w:tmpl w:val="7124F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D93951"/>
    <w:multiLevelType w:val="hybridMultilevel"/>
    <w:tmpl w:val="2E0E29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9BB1C5C"/>
    <w:multiLevelType w:val="hybridMultilevel"/>
    <w:tmpl w:val="1E0048B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75356F"/>
    <w:multiLevelType w:val="hybridMultilevel"/>
    <w:tmpl w:val="79FC16F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9070DD"/>
    <w:multiLevelType w:val="hybridMultilevel"/>
    <w:tmpl w:val="4AD43E9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nsid w:val="6DEF3EAB"/>
    <w:multiLevelType w:val="hybridMultilevel"/>
    <w:tmpl w:val="BD96C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FC476C9"/>
    <w:multiLevelType w:val="hybridMultilevel"/>
    <w:tmpl w:val="805E1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4E25A3E"/>
    <w:multiLevelType w:val="hybridMultilevel"/>
    <w:tmpl w:val="615A2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4E30B7B"/>
    <w:multiLevelType w:val="hybridMultilevel"/>
    <w:tmpl w:val="7F347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9591B7F"/>
    <w:multiLevelType w:val="hybridMultilevel"/>
    <w:tmpl w:val="C8EC8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F77927"/>
    <w:multiLevelType w:val="hybridMultilevel"/>
    <w:tmpl w:val="4B6493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2"/>
  </w:num>
  <w:num w:numId="3">
    <w:abstractNumId w:val="11"/>
  </w:num>
  <w:num w:numId="4">
    <w:abstractNumId w:val="21"/>
  </w:num>
  <w:num w:numId="5">
    <w:abstractNumId w:val="9"/>
  </w:num>
  <w:num w:numId="6">
    <w:abstractNumId w:val="2"/>
  </w:num>
  <w:num w:numId="7">
    <w:abstractNumId w:val="10"/>
  </w:num>
  <w:num w:numId="8">
    <w:abstractNumId w:val="3"/>
  </w:num>
  <w:num w:numId="9">
    <w:abstractNumId w:val="26"/>
  </w:num>
  <w:num w:numId="10">
    <w:abstractNumId w:val="30"/>
  </w:num>
  <w:num w:numId="11">
    <w:abstractNumId w:val="19"/>
  </w:num>
  <w:num w:numId="12">
    <w:abstractNumId w:val="8"/>
  </w:num>
  <w:num w:numId="13">
    <w:abstractNumId w:val="7"/>
  </w:num>
  <w:num w:numId="14">
    <w:abstractNumId w:val="1"/>
  </w:num>
  <w:num w:numId="15">
    <w:abstractNumId w:val="14"/>
  </w:num>
  <w:num w:numId="16">
    <w:abstractNumId w:val="25"/>
  </w:num>
  <w:num w:numId="17">
    <w:abstractNumId w:val="16"/>
  </w:num>
  <w:num w:numId="18">
    <w:abstractNumId w:val="18"/>
  </w:num>
  <w:num w:numId="19">
    <w:abstractNumId w:val="33"/>
  </w:num>
  <w:num w:numId="20">
    <w:abstractNumId w:val="31"/>
  </w:num>
  <w:num w:numId="21">
    <w:abstractNumId w:val="34"/>
  </w:num>
  <w:num w:numId="22">
    <w:abstractNumId w:val="4"/>
  </w:num>
  <w:num w:numId="23">
    <w:abstractNumId w:val="29"/>
  </w:num>
  <w:num w:numId="24">
    <w:abstractNumId w:val="20"/>
  </w:num>
  <w:num w:numId="25">
    <w:abstractNumId w:val="17"/>
  </w:num>
  <w:num w:numId="26">
    <w:abstractNumId w:val="6"/>
  </w:num>
  <w:num w:numId="27">
    <w:abstractNumId w:val="22"/>
  </w:num>
  <w:num w:numId="28">
    <w:abstractNumId w:val="35"/>
  </w:num>
  <w:num w:numId="29">
    <w:abstractNumId w:val="28"/>
  </w:num>
  <w:num w:numId="30">
    <w:abstractNumId w:val="12"/>
  </w:num>
  <w:num w:numId="31">
    <w:abstractNumId w:val="27"/>
  </w:num>
  <w:num w:numId="32">
    <w:abstractNumId w:val="23"/>
  </w:num>
  <w:num w:numId="33">
    <w:abstractNumId w:val="5"/>
  </w:num>
  <w:num w:numId="34">
    <w:abstractNumId w:val="0"/>
  </w:num>
  <w:num w:numId="35">
    <w:abstractNumId w:val="24"/>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evenAndOddHeaders/>
  <w:characterSpacingControl w:val="doNotCompress"/>
  <w:footnotePr>
    <w:footnote w:id="0"/>
    <w:footnote w:id="1"/>
  </w:footnotePr>
  <w:endnotePr>
    <w:endnote w:id="0"/>
    <w:endnote w:id="1"/>
  </w:endnotePr>
  <w:compat/>
  <w:rsids>
    <w:rsidRoot w:val="00320CF7"/>
    <w:rsid w:val="000003C1"/>
    <w:rsid w:val="000134E1"/>
    <w:rsid w:val="00037822"/>
    <w:rsid w:val="00050030"/>
    <w:rsid w:val="000A593B"/>
    <w:rsid w:val="000B3131"/>
    <w:rsid w:val="000B7450"/>
    <w:rsid w:val="000C77AE"/>
    <w:rsid w:val="00103204"/>
    <w:rsid w:val="00123748"/>
    <w:rsid w:val="001264AE"/>
    <w:rsid w:val="00143107"/>
    <w:rsid w:val="00147E27"/>
    <w:rsid w:val="00164AE7"/>
    <w:rsid w:val="00181AB2"/>
    <w:rsid w:val="001D273F"/>
    <w:rsid w:val="00203C2E"/>
    <w:rsid w:val="002314F8"/>
    <w:rsid w:val="00235B00"/>
    <w:rsid w:val="002365C2"/>
    <w:rsid w:val="002506B6"/>
    <w:rsid w:val="00256799"/>
    <w:rsid w:val="0026439E"/>
    <w:rsid w:val="00287C2F"/>
    <w:rsid w:val="002D5B10"/>
    <w:rsid w:val="003155A5"/>
    <w:rsid w:val="00320142"/>
    <w:rsid w:val="00320CF7"/>
    <w:rsid w:val="003A7605"/>
    <w:rsid w:val="003D45D2"/>
    <w:rsid w:val="00402186"/>
    <w:rsid w:val="00460F28"/>
    <w:rsid w:val="00461E8F"/>
    <w:rsid w:val="004A4C5C"/>
    <w:rsid w:val="004A64CE"/>
    <w:rsid w:val="004E3D83"/>
    <w:rsid w:val="004E4D28"/>
    <w:rsid w:val="00516CFF"/>
    <w:rsid w:val="0056372F"/>
    <w:rsid w:val="00582C35"/>
    <w:rsid w:val="005A36AD"/>
    <w:rsid w:val="00615A63"/>
    <w:rsid w:val="00622B8F"/>
    <w:rsid w:val="0062461C"/>
    <w:rsid w:val="00634319"/>
    <w:rsid w:val="00653843"/>
    <w:rsid w:val="00684FEE"/>
    <w:rsid w:val="00697309"/>
    <w:rsid w:val="006B4C1A"/>
    <w:rsid w:val="00707A92"/>
    <w:rsid w:val="0073575D"/>
    <w:rsid w:val="00741C76"/>
    <w:rsid w:val="00766F66"/>
    <w:rsid w:val="0077063E"/>
    <w:rsid w:val="00780186"/>
    <w:rsid w:val="00784CFE"/>
    <w:rsid w:val="007C14C7"/>
    <w:rsid w:val="007C7203"/>
    <w:rsid w:val="007E2919"/>
    <w:rsid w:val="008036B6"/>
    <w:rsid w:val="0082080C"/>
    <w:rsid w:val="008518C5"/>
    <w:rsid w:val="00857CA9"/>
    <w:rsid w:val="0088459F"/>
    <w:rsid w:val="008D10EB"/>
    <w:rsid w:val="00910D95"/>
    <w:rsid w:val="009144F0"/>
    <w:rsid w:val="00942C7F"/>
    <w:rsid w:val="00951075"/>
    <w:rsid w:val="00960E69"/>
    <w:rsid w:val="009A5709"/>
    <w:rsid w:val="009C2E68"/>
    <w:rsid w:val="00A228E7"/>
    <w:rsid w:val="00A61E83"/>
    <w:rsid w:val="00A777C4"/>
    <w:rsid w:val="00A87E8A"/>
    <w:rsid w:val="00AA4AB1"/>
    <w:rsid w:val="00AB7183"/>
    <w:rsid w:val="00AD1695"/>
    <w:rsid w:val="00AD75C0"/>
    <w:rsid w:val="00AE2DF9"/>
    <w:rsid w:val="00AF2D90"/>
    <w:rsid w:val="00B156B4"/>
    <w:rsid w:val="00B610B2"/>
    <w:rsid w:val="00BD29EE"/>
    <w:rsid w:val="00C93965"/>
    <w:rsid w:val="00CD32CB"/>
    <w:rsid w:val="00CE20C9"/>
    <w:rsid w:val="00CF3C81"/>
    <w:rsid w:val="00D02A27"/>
    <w:rsid w:val="00D0715E"/>
    <w:rsid w:val="00D60A41"/>
    <w:rsid w:val="00D70821"/>
    <w:rsid w:val="00D7569C"/>
    <w:rsid w:val="00DA2118"/>
    <w:rsid w:val="00DD4A6F"/>
    <w:rsid w:val="00DE693C"/>
    <w:rsid w:val="00DF1014"/>
    <w:rsid w:val="00DF636C"/>
    <w:rsid w:val="00DF6FC6"/>
    <w:rsid w:val="00E00D71"/>
    <w:rsid w:val="00E03D82"/>
    <w:rsid w:val="00E144A2"/>
    <w:rsid w:val="00E333FC"/>
    <w:rsid w:val="00E45050"/>
    <w:rsid w:val="00E5644F"/>
    <w:rsid w:val="00E74AEA"/>
    <w:rsid w:val="00E800F8"/>
    <w:rsid w:val="00E92E95"/>
    <w:rsid w:val="00E93327"/>
    <w:rsid w:val="00EC18D9"/>
    <w:rsid w:val="00F56DBE"/>
    <w:rsid w:val="00F660A4"/>
    <w:rsid w:val="00FF5E0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CF7"/>
    <w:pPr>
      <w:spacing w:line="480" w:lineRule="auto"/>
    </w:pPr>
    <w:rPr>
      <w:lang w:val="en-US"/>
    </w:rPr>
  </w:style>
  <w:style w:type="paragraph" w:styleId="Heading1">
    <w:name w:val="heading 1"/>
    <w:basedOn w:val="Normal"/>
    <w:link w:val="Heading1Char"/>
    <w:uiPriority w:val="99"/>
    <w:qFormat/>
    <w:rsid w:val="00320C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9"/>
    <w:unhideWhenUsed/>
    <w:qFormat/>
    <w:rsid w:val="00320CF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20CF7"/>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9"/>
    <w:rsid w:val="00320CF7"/>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320CF7"/>
    <w:pPr>
      <w:ind w:left="720"/>
      <w:contextualSpacing/>
    </w:pPr>
  </w:style>
  <w:style w:type="paragraph" w:styleId="BalloonText">
    <w:name w:val="Balloon Text"/>
    <w:basedOn w:val="Normal"/>
    <w:link w:val="BalloonTextChar"/>
    <w:uiPriority w:val="99"/>
    <w:semiHidden/>
    <w:rsid w:val="00320CF7"/>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0CF7"/>
    <w:rPr>
      <w:rFonts w:ascii="Tahoma" w:eastAsia="Calibri" w:hAnsi="Tahoma" w:cs="Tahoma"/>
      <w:sz w:val="16"/>
      <w:szCs w:val="16"/>
      <w:lang w:val="en-US"/>
    </w:rPr>
  </w:style>
  <w:style w:type="paragraph" w:styleId="NoSpacing">
    <w:name w:val="No Spacing"/>
    <w:uiPriority w:val="99"/>
    <w:qFormat/>
    <w:rsid w:val="00320CF7"/>
    <w:rPr>
      <w:rFonts w:ascii="Calibri" w:eastAsia="Calibri" w:hAnsi="Calibri" w:cs="Times New Roman"/>
      <w:sz w:val="24"/>
      <w:szCs w:val="24"/>
      <w:lang w:val="en-US"/>
    </w:rPr>
  </w:style>
  <w:style w:type="character" w:styleId="Emphasis">
    <w:name w:val="Emphasis"/>
    <w:basedOn w:val="DefaultParagraphFont"/>
    <w:uiPriority w:val="99"/>
    <w:qFormat/>
    <w:rsid w:val="00320CF7"/>
    <w:rPr>
      <w:i/>
      <w:iCs/>
    </w:rPr>
  </w:style>
  <w:style w:type="character" w:customStyle="1" w:styleId="sword">
    <w:name w:val="sword"/>
    <w:basedOn w:val="DefaultParagraphFont"/>
    <w:uiPriority w:val="99"/>
    <w:rsid w:val="00320CF7"/>
  </w:style>
  <w:style w:type="character" w:customStyle="1" w:styleId="Date1">
    <w:name w:val="Date1"/>
    <w:basedOn w:val="DefaultParagraphFont"/>
    <w:uiPriority w:val="99"/>
    <w:rsid w:val="00320CF7"/>
  </w:style>
  <w:style w:type="character" w:customStyle="1" w:styleId="categories">
    <w:name w:val="categories"/>
    <w:basedOn w:val="DefaultParagraphFont"/>
    <w:uiPriority w:val="99"/>
    <w:rsid w:val="00320CF7"/>
  </w:style>
  <w:style w:type="character" w:styleId="Hyperlink">
    <w:name w:val="Hyperlink"/>
    <w:basedOn w:val="DefaultParagraphFont"/>
    <w:uiPriority w:val="99"/>
    <w:rsid w:val="00320CF7"/>
    <w:rPr>
      <w:color w:val="0000FF"/>
      <w:u w:val="single"/>
    </w:rPr>
  </w:style>
  <w:style w:type="paragraph" w:styleId="NormalWeb">
    <w:name w:val="Normal (Web)"/>
    <w:basedOn w:val="Normal"/>
    <w:uiPriority w:val="99"/>
    <w:semiHidden/>
    <w:rsid w:val="00320CF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rsid w:val="00320CF7"/>
    <w:rPr>
      <w:rFonts w:ascii="Calibri" w:eastAsia="Calibri" w:hAnsi="Calibri" w:cs="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20CF7"/>
    <w:pPr>
      <w:tabs>
        <w:tab w:val="center" w:pos="4680"/>
        <w:tab w:val="right" w:pos="9360"/>
      </w:tabs>
      <w:spacing w:line="240" w:lineRule="auto"/>
    </w:pPr>
    <w:rPr>
      <w:rFonts w:ascii="Calibri" w:eastAsia="Calibri" w:hAnsi="Calibri" w:cs="Calibri"/>
    </w:rPr>
  </w:style>
  <w:style w:type="character" w:customStyle="1" w:styleId="HeaderChar">
    <w:name w:val="Header Char"/>
    <w:basedOn w:val="DefaultParagraphFont"/>
    <w:link w:val="Header"/>
    <w:uiPriority w:val="99"/>
    <w:rsid w:val="00320CF7"/>
    <w:rPr>
      <w:rFonts w:ascii="Calibri" w:eastAsia="Calibri" w:hAnsi="Calibri" w:cs="Calibri"/>
      <w:lang w:val="en-US"/>
    </w:rPr>
  </w:style>
  <w:style w:type="paragraph" w:styleId="Footer">
    <w:name w:val="footer"/>
    <w:basedOn w:val="Normal"/>
    <w:link w:val="FooterChar"/>
    <w:uiPriority w:val="99"/>
    <w:rsid w:val="00320CF7"/>
    <w:pPr>
      <w:tabs>
        <w:tab w:val="center" w:pos="4680"/>
        <w:tab w:val="right" w:pos="9360"/>
      </w:tabs>
      <w:spacing w:line="240" w:lineRule="auto"/>
    </w:pPr>
    <w:rPr>
      <w:rFonts w:ascii="Calibri" w:eastAsia="Calibri" w:hAnsi="Calibri" w:cs="Calibri"/>
    </w:rPr>
  </w:style>
  <w:style w:type="character" w:customStyle="1" w:styleId="FooterChar">
    <w:name w:val="Footer Char"/>
    <w:basedOn w:val="DefaultParagraphFont"/>
    <w:link w:val="Footer"/>
    <w:uiPriority w:val="99"/>
    <w:rsid w:val="00320CF7"/>
    <w:rPr>
      <w:rFonts w:ascii="Calibri" w:eastAsia="Calibri" w:hAnsi="Calibri" w:cs="Calibri"/>
      <w:lang w:val="en-US"/>
    </w:rPr>
  </w:style>
  <w:style w:type="table" w:styleId="LightShading">
    <w:name w:val="Light Shading"/>
    <w:basedOn w:val="TableNormal"/>
    <w:uiPriority w:val="60"/>
    <w:rsid w:val="00320CF7"/>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p/nus/%20edu/sg/docs/fa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wardpel2000b@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p/org/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14</Pages>
  <Words>3972</Words>
  <Characters>22645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313</cp:revision>
  <dcterms:created xsi:type="dcterms:W3CDTF">2014-05-17T20:46:00Z</dcterms:created>
  <dcterms:modified xsi:type="dcterms:W3CDTF">2014-08-15T12:44:00Z</dcterms:modified>
</cp:coreProperties>
</file>