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E7" w:rsidRPr="00497579" w:rsidRDefault="00FB60A6" w:rsidP="003244DC">
      <w:pPr>
        <w:spacing w:after="0" w:line="240" w:lineRule="auto"/>
        <w:jc w:val="center"/>
        <w:rPr>
          <w:rFonts w:ascii="Book Antiqua" w:hAnsi="Book Antiqua"/>
          <w:b/>
          <w:sz w:val="36"/>
          <w:szCs w:val="36"/>
          <w:lang w:val="en-GB"/>
        </w:rPr>
      </w:pPr>
      <w:r w:rsidRPr="00497579">
        <w:rPr>
          <w:rFonts w:ascii="Poor Richard" w:hAnsi="Poor Richard"/>
          <w:b/>
          <w:sz w:val="36"/>
          <w:szCs w:val="36"/>
          <w:lang w:val="en-GB"/>
        </w:rPr>
        <w:t xml:space="preserve">Knowledge and Perception of </w:t>
      </w:r>
      <w:r w:rsidR="00DD34E4" w:rsidRPr="00497579">
        <w:rPr>
          <w:rFonts w:ascii="Poor Richard" w:hAnsi="Poor Richard"/>
          <w:b/>
          <w:sz w:val="36"/>
          <w:szCs w:val="36"/>
          <w:lang w:val="en-GB"/>
        </w:rPr>
        <w:t xml:space="preserve">Climate Change </w:t>
      </w:r>
      <w:r w:rsidRPr="00497579">
        <w:rPr>
          <w:rFonts w:ascii="Poor Richard" w:hAnsi="Poor Richard"/>
          <w:b/>
          <w:sz w:val="36"/>
          <w:szCs w:val="36"/>
          <w:lang w:val="en-GB"/>
        </w:rPr>
        <w:t xml:space="preserve">among Peasant Farmers </w:t>
      </w:r>
      <w:r w:rsidR="00DD34E4" w:rsidRPr="00497579">
        <w:rPr>
          <w:rFonts w:ascii="Poor Richard" w:hAnsi="Poor Richard"/>
          <w:b/>
          <w:sz w:val="36"/>
          <w:szCs w:val="36"/>
          <w:lang w:val="en-GB"/>
        </w:rPr>
        <w:t xml:space="preserve">in a </w:t>
      </w:r>
      <w:r w:rsidR="004216F4" w:rsidRPr="00497579">
        <w:rPr>
          <w:rFonts w:ascii="Poor Richard" w:hAnsi="Poor Richard"/>
          <w:b/>
          <w:sz w:val="36"/>
          <w:szCs w:val="36"/>
          <w:lang w:val="en-GB"/>
        </w:rPr>
        <w:t>Forest-</w:t>
      </w:r>
      <w:r w:rsidR="00F57286" w:rsidRPr="00497579">
        <w:rPr>
          <w:rFonts w:ascii="Poor Richard" w:hAnsi="Poor Richard"/>
          <w:b/>
          <w:sz w:val="36"/>
          <w:szCs w:val="36"/>
          <w:lang w:val="en-GB"/>
        </w:rPr>
        <w:t>S</w:t>
      </w:r>
      <w:r w:rsidR="00A6141D" w:rsidRPr="00497579">
        <w:rPr>
          <w:rFonts w:ascii="Poor Richard" w:hAnsi="Poor Richard"/>
          <w:b/>
          <w:sz w:val="36"/>
          <w:szCs w:val="36"/>
          <w:lang w:val="en-GB"/>
        </w:rPr>
        <w:t xml:space="preserve">avannah </w:t>
      </w:r>
      <w:r w:rsidR="00DD34E4" w:rsidRPr="00497579">
        <w:rPr>
          <w:rFonts w:ascii="Poor Richard" w:hAnsi="Poor Richard"/>
          <w:b/>
          <w:sz w:val="36"/>
          <w:szCs w:val="36"/>
          <w:lang w:val="en-GB"/>
        </w:rPr>
        <w:t xml:space="preserve">Transition </w:t>
      </w:r>
      <w:r w:rsidR="008212D5" w:rsidRPr="00497579">
        <w:rPr>
          <w:rFonts w:ascii="Poor Richard" w:hAnsi="Poor Richard"/>
          <w:b/>
          <w:sz w:val="36"/>
          <w:szCs w:val="36"/>
          <w:lang w:val="en-GB"/>
        </w:rPr>
        <w:t>Zone of</w:t>
      </w:r>
      <w:r w:rsidR="002B15E7" w:rsidRPr="00497579">
        <w:rPr>
          <w:rFonts w:ascii="Poor Richard" w:hAnsi="Poor Richard"/>
          <w:b/>
          <w:sz w:val="36"/>
          <w:szCs w:val="36"/>
          <w:lang w:val="en-GB"/>
        </w:rPr>
        <w:t xml:space="preserve"> Osun Stat</w:t>
      </w:r>
      <w:r w:rsidR="002B15E7" w:rsidRPr="00497579">
        <w:rPr>
          <w:rFonts w:ascii="Book Antiqua" w:hAnsi="Book Antiqua"/>
          <w:b/>
          <w:sz w:val="36"/>
          <w:szCs w:val="36"/>
          <w:lang w:val="en-GB"/>
        </w:rPr>
        <w:t>e</w:t>
      </w:r>
      <w:r w:rsidR="00A45673">
        <w:rPr>
          <w:rFonts w:ascii="Book Antiqua" w:hAnsi="Book Antiqua"/>
          <w:b/>
          <w:sz w:val="36"/>
          <w:szCs w:val="36"/>
          <w:lang w:val="en-GB"/>
        </w:rPr>
        <w:t xml:space="preserve">, </w:t>
      </w:r>
      <w:r w:rsidR="00A45673" w:rsidRPr="00A45673">
        <w:rPr>
          <w:rFonts w:ascii="Poor Richard" w:hAnsi="Poor Richard"/>
          <w:b/>
          <w:sz w:val="36"/>
          <w:szCs w:val="36"/>
          <w:lang w:val="en-GB"/>
        </w:rPr>
        <w:t>Nigeria</w:t>
      </w:r>
    </w:p>
    <w:p w:rsidR="00E674CF" w:rsidRDefault="00E674CF" w:rsidP="003244DC">
      <w:pPr>
        <w:spacing w:after="0" w:line="240" w:lineRule="auto"/>
        <w:jc w:val="center"/>
        <w:rPr>
          <w:rFonts w:ascii="Book Antiqua" w:hAnsi="Book Antiqua"/>
          <w:b/>
          <w:sz w:val="21"/>
          <w:szCs w:val="21"/>
          <w:lang w:val="en-GB"/>
        </w:rPr>
      </w:pPr>
    </w:p>
    <w:p w:rsidR="00FB60A6" w:rsidRDefault="00C82D14" w:rsidP="003244DC">
      <w:pPr>
        <w:spacing w:after="0" w:line="240" w:lineRule="auto"/>
        <w:jc w:val="center"/>
        <w:rPr>
          <w:rFonts w:ascii="Book Antiqua" w:hAnsi="Book Antiqua"/>
          <w:b/>
          <w:sz w:val="21"/>
          <w:szCs w:val="21"/>
          <w:vertAlign w:val="superscript"/>
          <w:lang w:val="en-GB"/>
        </w:rPr>
      </w:pPr>
      <w:r w:rsidRPr="00F32493">
        <w:rPr>
          <w:rFonts w:ascii="Book Antiqua" w:hAnsi="Book Antiqua"/>
          <w:b/>
          <w:sz w:val="21"/>
          <w:szCs w:val="21"/>
          <w:lang w:val="en-GB"/>
        </w:rPr>
        <w:t>KAYODE JULIUS SAMUEL; SUNDAY ADENRELE ADENIYI</w:t>
      </w:r>
      <w:r w:rsidR="008212D5" w:rsidRPr="008212D5">
        <w:rPr>
          <w:rFonts w:ascii="Book Antiqua" w:hAnsi="Book Antiqua"/>
          <w:b/>
          <w:i/>
          <w:sz w:val="21"/>
          <w:szCs w:val="21"/>
          <w:lang w:val="en-GB"/>
        </w:rPr>
        <w:t xml:space="preserve"> and </w:t>
      </w:r>
      <w:r w:rsidRPr="00F32493">
        <w:rPr>
          <w:rFonts w:ascii="Book Antiqua" w:hAnsi="Book Antiqua"/>
          <w:b/>
          <w:sz w:val="21"/>
          <w:szCs w:val="21"/>
          <w:lang w:val="en-GB"/>
        </w:rPr>
        <w:t xml:space="preserve"> KAZEEM ADETUNJI</w:t>
      </w:r>
    </w:p>
    <w:p w:rsidR="00C63766" w:rsidRPr="00F32493" w:rsidRDefault="00C63766" w:rsidP="003244DC">
      <w:pPr>
        <w:spacing w:after="0" w:line="240" w:lineRule="auto"/>
        <w:jc w:val="center"/>
        <w:rPr>
          <w:rFonts w:ascii="Book Antiqua" w:hAnsi="Book Antiqua"/>
          <w:b/>
          <w:sz w:val="21"/>
          <w:szCs w:val="21"/>
          <w:vertAlign w:val="superscript"/>
          <w:lang w:val="en-GB"/>
        </w:rPr>
      </w:pPr>
    </w:p>
    <w:p w:rsidR="00FB60A6" w:rsidRPr="00F32493" w:rsidRDefault="00FB60A6" w:rsidP="003244DC">
      <w:pPr>
        <w:spacing w:after="0" w:line="240" w:lineRule="auto"/>
        <w:jc w:val="center"/>
        <w:rPr>
          <w:rFonts w:ascii="Book Antiqua" w:hAnsi="Book Antiqua"/>
          <w:b/>
          <w:sz w:val="21"/>
          <w:szCs w:val="21"/>
          <w:lang w:val="en-GB"/>
        </w:rPr>
      </w:pPr>
      <w:r w:rsidRPr="00F32493">
        <w:rPr>
          <w:rFonts w:ascii="Book Antiqua" w:hAnsi="Book Antiqua"/>
          <w:b/>
          <w:sz w:val="21"/>
          <w:szCs w:val="21"/>
          <w:lang w:val="en-GB"/>
        </w:rPr>
        <w:t>Department of Geography</w:t>
      </w:r>
      <w:r w:rsidR="00D506C0" w:rsidRPr="00F32493">
        <w:rPr>
          <w:rFonts w:ascii="Book Antiqua" w:hAnsi="Book Antiqua"/>
          <w:b/>
          <w:sz w:val="21"/>
          <w:szCs w:val="21"/>
          <w:lang w:val="en-GB"/>
        </w:rPr>
        <w:t>,</w:t>
      </w:r>
      <w:r w:rsidRPr="00F32493">
        <w:rPr>
          <w:rFonts w:ascii="Book Antiqua" w:hAnsi="Book Antiqua"/>
          <w:b/>
          <w:sz w:val="21"/>
          <w:szCs w:val="21"/>
          <w:lang w:val="en-GB"/>
        </w:rPr>
        <w:t xml:space="preserve"> Osun State Universit</w:t>
      </w:r>
      <w:r w:rsidR="00C82D14">
        <w:rPr>
          <w:rFonts w:ascii="Book Antiqua" w:hAnsi="Book Antiqua"/>
          <w:b/>
          <w:sz w:val="21"/>
          <w:szCs w:val="21"/>
          <w:lang w:val="en-GB"/>
        </w:rPr>
        <w:t>y, Okuku Campus, Okuku, Nigeria</w:t>
      </w:r>
    </w:p>
    <w:p w:rsidR="00FB60A6" w:rsidRPr="00F32493" w:rsidRDefault="004B4C98" w:rsidP="003244DC">
      <w:pPr>
        <w:spacing w:after="0" w:line="240" w:lineRule="auto"/>
        <w:jc w:val="center"/>
        <w:rPr>
          <w:rFonts w:ascii="Book Antiqua" w:hAnsi="Book Antiqua"/>
          <w:b/>
          <w:sz w:val="21"/>
          <w:szCs w:val="21"/>
          <w:lang w:val="en-GB"/>
        </w:rPr>
      </w:pPr>
      <w:r>
        <w:rPr>
          <w:rFonts w:ascii="Book Antiqua" w:hAnsi="Book Antiqua"/>
          <w:b/>
          <w:sz w:val="21"/>
          <w:szCs w:val="21"/>
          <w:lang w:val="en-GB"/>
        </w:rPr>
        <w:t xml:space="preserve">Email: </w:t>
      </w:r>
      <w:hyperlink r:id="rId10" w:history="1">
        <w:r w:rsidR="00FB60A6" w:rsidRPr="00F32493">
          <w:rPr>
            <w:rStyle w:val="Hyperlink"/>
            <w:rFonts w:ascii="Book Antiqua" w:hAnsi="Book Antiqua"/>
            <w:b/>
            <w:color w:val="0070C0"/>
            <w:sz w:val="21"/>
            <w:szCs w:val="21"/>
            <w:lang w:val="en-GB"/>
          </w:rPr>
          <w:t>kayode.samuel@uniosun.edu.ng</w:t>
        </w:r>
      </w:hyperlink>
    </w:p>
    <w:p w:rsidR="00E674CF" w:rsidRDefault="00E674CF" w:rsidP="003244DC">
      <w:pPr>
        <w:spacing w:after="0" w:line="240" w:lineRule="auto"/>
        <w:jc w:val="center"/>
        <w:rPr>
          <w:rFonts w:ascii="Book Antiqua" w:hAnsi="Book Antiqua"/>
          <w:b/>
          <w:sz w:val="21"/>
          <w:szCs w:val="21"/>
          <w:lang w:val="en-GB"/>
        </w:rPr>
      </w:pPr>
    </w:p>
    <w:p w:rsidR="00FB60A6" w:rsidRPr="00F32493" w:rsidRDefault="002A4758" w:rsidP="003244DC">
      <w:pPr>
        <w:spacing w:after="0" w:line="240" w:lineRule="auto"/>
        <w:jc w:val="center"/>
        <w:rPr>
          <w:rFonts w:ascii="Book Antiqua" w:hAnsi="Book Antiqua"/>
          <w:b/>
          <w:sz w:val="21"/>
          <w:szCs w:val="21"/>
          <w:lang w:val="en-GB"/>
        </w:rPr>
      </w:pPr>
      <w:r w:rsidRPr="00F32493">
        <w:rPr>
          <w:rFonts w:ascii="Book Antiqua" w:hAnsi="Book Antiqua"/>
          <w:b/>
          <w:sz w:val="21"/>
          <w:szCs w:val="21"/>
          <w:lang w:val="en-GB"/>
        </w:rPr>
        <w:t>Abstract</w:t>
      </w:r>
    </w:p>
    <w:p w:rsidR="003244DC" w:rsidRDefault="003244DC" w:rsidP="00F32493">
      <w:pPr>
        <w:spacing w:after="0" w:line="240" w:lineRule="auto"/>
        <w:jc w:val="both"/>
        <w:rPr>
          <w:rFonts w:ascii="Book Antiqua" w:hAnsi="Book Antiqua"/>
          <w:sz w:val="21"/>
          <w:szCs w:val="21"/>
          <w:lang w:val="en-GB"/>
        </w:rPr>
      </w:pPr>
    </w:p>
    <w:p w:rsidR="008E300B" w:rsidRDefault="00796953" w:rsidP="000F2FE9">
      <w:pPr>
        <w:spacing w:after="0" w:line="240" w:lineRule="auto"/>
        <w:ind w:left="540" w:right="396"/>
        <w:jc w:val="both"/>
        <w:rPr>
          <w:rFonts w:ascii="Book Antiqua" w:hAnsi="Book Antiqua"/>
          <w:sz w:val="21"/>
          <w:szCs w:val="21"/>
        </w:rPr>
      </w:pPr>
      <w:r w:rsidRPr="00F32493">
        <w:rPr>
          <w:rFonts w:ascii="Book Antiqua" w:hAnsi="Book Antiqua"/>
          <w:sz w:val="21"/>
          <w:szCs w:val="21"/>
          <w:lang w:val="en-GB"/>
        </w:rPr>
        <w:t xml:space="preserve">This study </w:t>
      </w:r>
      <w:r w:rsidR="001D01A6" w:rsidRPr="00F32493">
        <w:rPr>
          <w:rFonts w:ascii="Book Antiqua" w:hAnsi="Book Antiqua"/>
          <w:sz w:val="21"/>
          <w:szCs w:val="21"/>
          <w:lang w:val="en-GB"/>
        </w:rPr>
        <w:t>assess</w:t>
      </w:r>
      <w:r w:rsidR="00B7782C" w:rsidRPr="00F32493">
        <w:rPr>
          <w:rFonts w:ascii="Book Antiqua" w:hAnsi="Book Antiqua"/>
          <w:sz w:val="21"/>
          <w:szCs w:val="21"/>
          <w:lang w:val="en-GB"/>
        </w:rPr>
        <w:t>ed</w:t>
      </w:r>
      <w:r w:rsidRPr="00F32493">
        <w:rPr>
          <w:rFonts w:ascii="Book Antiqua" w:hAnsi="Book Antiqua"/>
          <w:sz w:val="21"/>
          <w:szCs w:val="21"/>
          <w:lang w:val="en-GB"/>
        </w:rPr>
        <w:t xml:space="preserve"> the </w:t>
      </w:r>
      <w:r w:rsidRPr="00F32493">
        <w:rPr>
          <w:rFonts w:ascii="Book Antiqua" w:hAnsi="Book Antiqua"/>
          <w:sz w:val="21"/>
          <w:szCs w:val="21"/>
        </w:rPr>
        <w:t>level of awareness of climate change</w:t>
      </w:r>
      <w:r w:rsidR="000F1693">
        <w:rPr>
          <w:rFonts w:ascii="Book Antiqua" w:hAnsi="Book Antiqua"/>
          <w:sz w:val="21"/>
          <w:szCs w:val="21"/>
        </w:rPr>
        <w:t xml:space="preserve"> </w:t>
      </w:r>
      <w:r w:rsidR="001D01A6" w:rsidRPr="00F32493">
        <w:rPr>
          <w:rFonts w:ascii="Book Antiqua" w:hAnsi="Book Antiqua"/>
          <w:sz w:val="21"/>
          <w:szCs w:val="21"/>
        </w:rPr>
        <w:t>and</w:t>
      </w:r>
      <w:r w:rsidR="000F1693">
        <w:rPr>
          <w:rFonts w:ascii="Book Antiqua" w:hAnsi="Book Antiqua"/>
          <w:sz w:val="21"/>
          <w:szCs w:val="21"/>
        </w:rPr>
        <w:t xml:space="preserve"> </w:t>
      </w:r>
      <w:r w:rsidR="001D01A6" w:rsidRPr="00F32493">
        <w:rPr>
          <w:rFonts w:ascii="Book Antiqua" w:hAnsi="Book Antiqua"/>
          <w:sz w:val="21"/>
          <w:szCs w:val="21"/>
        </w:rPr>
        <w:t>its</w:t>
      </w:r>
      <w:r w:rsidR="000F1693">
        <w:rPr>
          <w:rFonts w:ascii="Book Antiqua" w:hAnsi="Book Antiqua"/>
          <w:sz w:val="21"/>
          <w:szCs w:val="21"/>
        </w:rPr>
        <w:t xml:space="preserve"> </w:t>
      </w:r>
      <w:r w:rsidRPr="00F32493">
        <w:rPr>
          <w:rFonts w:ascii="Book Antiqua" w:hAnsi="Book Antiqua"/>
          <w:sz w:val="21"/>
          <w:szCs w:val="21"/>
        </w:rPr>
        <w:t>perceived impacts and adaptation</w:t>
      </w:r>
      <w:r w:rsidR="00B7782C" w:rsidRPr="00F32493">
        <w:rPr>
          <w:rFonts w:ascii="Book Antiqua" w:hAnsi="Book Antiqua"/>
          <w:sz w:val="21"/>
          <w:szCs w:val="21"/>
        </w:rPr>
        <w:t xml:space="preserve"> methods </w:t>
      </w:r>
      <w:r w:rsidRPr="00F32493">
        <w:rPr>
          <w:rFonts w:ascii="Book Antiqua" w:hAnsi="Book Antiqua"/>
          <w:sz w:val="21"/>
          <w:szCs w:val="21"/>
        </w:rPr>
        <w:t xml:space="preserve">among peasant farmers in a </w:t>
      </w:r>
      <w:r w:rsidR="001D01A6" w:rsidRPr="00F32493">
        <w:rPr>
          <w:rFonts w:ascii="Book Antiqua" w:hAnsi="Book Antiqua"/>
          <w:sz w:val="21"/>
          <w:szCs w:val="21"/>
        </w:rPr>
        <w:t xml:space="preserve">forest-savanna </w:t>
      </w:r>
      <w:r w:rsidRPr="00F32493">
        <w:rPr>
          <w:rFonts w:ascii="Book Antiqua" w:hAnsi="Book Antiqua"/>
          <w:sz w:val="21"/>
          <w:szCs w:val="21"/>
        </w:rPr>
        <w:t xml:space="preserve">transition zone of Nigeria. Using a multi-stage sampling technique, </w:t>
      </w:r>
      <w:r w:rsidR="00863DE4" w:rsidRPr="00F32493">
        <w:rPr>
          <w:rFonts w:ascii="Book Antiqua" w:hAnsi="Book Antiqua"/>
          <w:sz w:val="21"/>
          <w:szCs w:val="21"/>
        </w:rPr>
        <w:t xml:space="preserve">162 households were selected from </w:t>
      </w:r>
      <w:r w:rsidR="005A2368" w:rsidRPr="00F32493">
        <w:rPr>
          <w:rFonts w:ascii="Book Antiqua" w:hAnsi="Book Antiqua"/>
          <w:sz w:val="21"/>
          <w:szCs w:val="21"/>
        </w:rPr>
        <w:t xml:space="preserve">five communities </w:t>
      </w:r>
      <w:r w:rsidR="00B37FA9" w:rsidRPr="00F32493">
        <w:rPr>
          <w:rFonts w:ascii="Book Antiqua" w:hAnsi="Book Antiqua"/>
          <w:sz w:val="21"/>
          <w:szCs w:val="21"/>
        </w:rPr>
        <w:t>in Odo-Otin local government area of Osun State, Nigeria</w:t>
      </w:r>
      <w:r w:rsidR="000F1693">
        <w:rPr>
          <w:rFonts w:ascii="Book Antiqua" w:hAnsi="Book Antiqua"/>
          <w:sz w:val="21"/>
          <w:szCs w:val="21"/>
        </w:rPr>
        <w:t xml:space="preserve"> </w:t>
      </w:r>
      <w:r w:rsidR="005A2368" w:rsidRPr="00F32493">
        <w:rPr>
          <w:rFonts w:ascii="Book Antiqua" w:hAnsi="Book Antiqua"/>
          <w:sz w:val="21"/>
          <w:szCs w:val="21"/>
        </w:rPr>
        <w:t>for questionnaire survey.</w:t>
      </w:r>
      <w:r w:rsidR="000F1693">
        <w:rPr>
          <w:rFonts w:ascii="Book Antiqua" w:hAnsi="Book Antiqua"/>
          <w:sz w:val="21"/>
          <w:szCs w:val="21"/>
        </w:rPr>
        <w:t xml:space="preserve"> </w:t>
      </w:r>
      <w:r w:rsidRPr="00F32493">
        <w:rPr>
          <w:rFonts w:ascii="Book Antiqua" w:hAnsi="Book Antiqua"/>
          <w:sz w:val="21"/>
          <w:szCs w:val="21"/>
        </w:rPr>
        <w:t xml:space="preserve">Data obtained were </w:t>
      </w:r>
      <w:r w:rsidR="001D01A6" w:rsidRPr="00F32493">
        <w:rPr>
          <w:rFonts w:ascii="Book Antiqua" w:hAnsi="Book Antiqua"/>
          <w:sz w:val="21"/>
          <w:szCs w:val="21"/>
        </w:rPr>
        <w:t xml:space="preserve">summarized </w:t>
      </w:r>
      <w:r w:rsidRPr="00F32493">
        <w:rPr>
          <w:rFonts w:ascii="Book Antiqua" w:hAnsi="Book Antiqua"/>
          <w:sz w:val="21"/>
          <w:szCs w:val="21"/>
        </w:rPr>
        <w:t>using frequency, percentages and mean</w:t>
      </w:r>
      <w:r w:rsidR="00B37FA9" w:rsidRPr="00F32493">
        <w:rPr>
          <w:rFonts w:ascii="Book Antiqua" w:hAnsi="Book Antiqua"/>
          <w:sz w:val="21"/>
          <w:szCs w:val="21"/>
        </w:rPr>
        <w:t xml:space="preserve">. </w:t>
      </w:r>
      <w:r w:rsidR="00C51714" w:rsidRPr="00F32493">
        <w:rPr>
          <w:rFonts w:ascii="Book Antiqua" w:hAnsi="Book Antiqua"/>
          <w:sz w:val="21"/>
          <w:szCs w:val="21"/>
        </w:rPr>
        <w:t xml:space="preserve">Respondents </w:t>
      </w:r>
      <w:r w:rsidR="00B37FA9" w:rsidRPr="00F32493">
        <w:rPr>
          <w:rFonts w:ascii="Book Antiqua" w:hAnsi="Book Antiqua"/>
          <w:sz w:val="21"/>
          <w:szCs w:val="21"/>
        </w:rPr>
        <w:t>were</w:t>
      </w:r>
      <w:r w:rsidR="000F1693">
        <w:rPr>
          <w:rFonts w:ascii="Book Antiqua" w:hAnsi="Book Antiqua"/>
          <w:sz w:val="21"/>
          <w:szCs w:val="21"/>
        </w:rPr>
        <w:t xml:space="preserve"> </w:t>
      </w:r>
      <w:r w:rsidR="00766EA8" w:rsidRPr="00F32493">
        <w:rPr>
          <w:rFonts w:ascii="Book Antiqua" w:hAnsi="Book Antiqua"/>
          <w:sz w:val="21"/>
          <w:szCs w:val="21"/>
        </w:rPr>
        <w:t>mostly male (69.0%</w:t>
      </w:r>
      <w:r w:rsidR="008212D5" w:rsidRPr="00F32493">
        <w:rPr>
          <w:rFonts w:ascii="Book Antiqua" w:hAnsi="Book Antiqua"/>
          <w:sz w:val="21"/>
          <w:szCs w:val="21"/>
        </w:rPr>
        <w:t>), with</w:t>
      </w:r>
      <w:r w:rsidR="002C6DA7" w:rsidRPr="00F32493">
        <w:rPr>
          <w:rFonts w:ascii="Book Antiqua" w:hAnsi="Book Antiqua"/>
          <w:sz w:val="21"/>
          <w:szCs w:val="21"/>
        </w:rPr>
        <w:t xml:space="preserve"> average </w:t>
      </w:r>
      <w:r w:rsidR="00766EA8" w:rsidRPr="00F32493">
        <w:rPr>
          <w:rFonts w:ascii="Book Antiqua" w:hAnsi="Book Antiqua"/>
          <w:sz w:val="21"/>
          <w:szCs w:val="21"/>
        </w:rPr>
        <w:t xml:space="preserve">age </w:t>
      </w:r>
      <w:r w:rsidR="002C6DA7" w:rsidRPr="00F32493">
        <w:rPr>
          <w:rFonts w:ascii="Book Antiqua" w:hAnsi="Book Antiqua"/>
          <w:sz w:val="21"/>
          <w:szCs w:val="21"/>
        </w:rPr>
        <w:t>of 52 years,</w:t>
      </w:r>
      <w:r w:rsidR="00083784" w:rsidRPr="00F32493">
        <w:rPr>
          <w:rFonts w:ascii="Book Antiqua" w:hAnsi="Book Antiqua"/>
          <w:sz w:val="21"/>
          <w:szCs w:val="21"/>
        </w:rPr>
        <w:t xml:space="preserve"> and </w:t>
      </w:r>
      <w:r w:rsidR="00D75DC3" w:rsidRPr="00F32493">
        <w:rPr>
          <w:rFonts w:ascii="Book Antiqua" w:hAnsi="Book Antiqua"/>
          <w:sz w:val="21"/>
          <w:szCs w:val="21"/>
        </w:rPr>
        <w:t>mean monthly</w:t>
      </w:r>
      <w:r w:rsidR="00083784" w:rsidRPr="00F32493">
        <w:rPr>
          <w:rFonts w:ascii="Book Antiqua" w:hAnsi="Book Antiqua"/>
          <w:sz w:val="21"/>
          <w:szCs w:val="21"/>
        </w:rPr>
        <w:t xml:space="preserve"> income of </w:t>
      </w:r>
      <w:r w:rsidR="00D75DC3" w:rsidRPr="00F32493">
        <w:rPr>
          <w:rFonts w:ascii="Book Antiqua" w:hAnsi="Book Antiqua"/>
          <w:dstrike/>
          <w:sz w:val="21"/>
          <w:szCs w:val="21"/>
        </w:rPr>
        <w:t>N</w:t>
      </w:r>
      <w:r w:rsidR="00083784" w:rsidRPr="00F32493">
        <w:rPr>
          <w:rFonts w:ascii="Book Antiqua" w:hAnsi="Book Antiqua"/>
          <w:sz w:val="21"/>
          <w:szCs w:val="21"/>
        </w:rPr>
        <w:t>9,500</w:t>
      </w:r>
      <w:r w:rsidR="000F1693">
        <w:rPr>
          <w:rFonts w:ascii="Book Antiqua" w:hAnsi="Book Antiqua"/>
          <w:sz w:val="21"/>
          <w:szCs w:val="21"/>
        </w:rPr>
        <w:t xml:space="preserve"> </w:t>
      </w:r>
      <w:r w:rsidR="00B7782C" w:rsidRPr="00F32493">
        <w:rPr>
          <w:rFonts w:ascii="Book Antiqua" w:hAnsi="Book Antiqua"/>
          <w:sz w:val="21"/>
          <w:szCs w:val="21"/>
        </w:rPr>
        <w:t>with</w:t>
      </w:r>
      <w:r w:rsidR="00766EA8" w:rsidRPr="00F32493">
        <w:rPr>
          <w:rFonts w:ascii="Book Antiqua" w:hAnsi="Book Antiqua"/>
          <w:sz w:val="21"/>
          <w:szCs w:val="21"/>
        </w:rPr>
        <w:t xml:space="preserve"> primary education (65.5%). Most of the farmers </w:t>
      </w:r>
      <w:r w:rsidR="007627A3" w:rsidRPr="00F32493">
        <w:rPr>
          <w:rFonts w:ascii="Book Antiqua" w:hAnsi="Book Antiqua"/>
          <w:sz w:val="21"/>
          <w:szCs w:val="21"/>
        </w:rPr>
        <w:t xml:space="preserve">were </w:t>
      </w:r>
      <w:r w:rsidR="00766EA8" w:rsidRPr="00F32493">
        <w:rPr>
          <w:rFonts w:ascii="Book Antiqua" w:hAnsi="Book Antiqua"/>
          <w:sz w:val="21"/>
          <w:szCs w:val="21"/>
        </w:rPr>
        <w:t>smallholders with</w:t>
      </w:r>
      <w:r w:rsidR="005B75E0">
        <w:rPr>
          <w:rFonts w:ascii="Book Antiqua" w:hAnsi="Book Antiqua"/>
          <w:sz w:val="21"/>
          <w:szCs w:val="21"/>
        </w:rPr>
        <w:t xml:space="preserve"> an</w:t>
      </w:r>
      <w:r w:rsidR="00766EA8" w:rsidRPr="00F32493">
        <w:rPr>
          <w:rFonts w:ascii="Book Antiqua" w:hAnsi="Book Antiqua"/>
          <w:sz w:val="21"/>
          <w:szCs w:val="21"/>
        </w:rPr>
        <w:t xml:space="preserve"> average </w:t>
      </w:r>
      <w:r w:rsidR="007627A3" w:rsidRPr="00F32493">
        <w:rPr>
          <w:rFonts w:ascii="Book Antiqua" w:hAnsi="Book Antiqua"/>
          <w:sz w:val="21"/>
          <w:szCs w:val="21"/>
        </w:rPr>
        <w:t xml:space="preserve">of </w:t>
      </w:r>
      <w:r w:rsidR="00766EA8" w:rsidRPr="00F32493">
        <w:rPr>
          <w:rFonts w:ascii="Book Antiqua" w:hAnsi="Book Antiqua"/>
          <w:sz w:val="21"/>
          <w:szCs w:val="21"/>
        </w:rPr>
        <w:t>2.6 acres</w:t>
      </w:r>
      <w:r w:rsidR="007627A3" w:rsidRPr="00F32493">
        <w:rPr>
          <w:rFonts w:ascii="Book Antiqua" w:hAnsi="Book Antiqua"/>
          <w:sz w:val="21"/>
          <w:szCs w:val="21"/>
        </w:rPr>
        <w:t xml:space="preserve"> of farmland</w:t>
      </w:r>
      <w:r w:rsidR="00766EA8" w:rsidRPr="00F32493">
        <w:rPr>
          <w:rFonts w:ascii="Book Antiqua" w:hAnsi="Book Antiqua"/>
          <w:sz w:val="21"/>
          <w:szCs w:val="21"/>
        </w:rPr>
        <w:t>, acquired mostly through inheritance (49</w:t>
      </w:r>
      <w:r w:rsidR="00B25168" w:rsidRPr="00F32493">
        <w:rPr>
          <w:rFonts w:ascii="Book Antiqua" w:hAnsi="Book Antiqua"/>
          <w:sz w:val="21"/>
          <w:szCs w:val="21"/>
        </w:rPr>
        <w:t>%), with considerable (</w:t>
      </w:r>
      <w:r w:rsidR="007627A3" w:rsidRPr="00F32493">
        <w:rPr>
          <w:rFonts w:ascii="Book Antiqua" w:hAnsi="Book Antiqua"/>
          <w:sz w:val="21"/>
          <w:szCs w:val="21"/>
        </w:rPr>
        <w:t xml:space="preserve">average of </w:t>
      </w:r>
      <w:r w:rsidR="00B25168" w:rsidRPr="00F32493">
        <w:rPr>
          <w:rFonts w:ascii="Book Antiqua" w:hAnsi="Book Antiqua"/>
          <w:sz w:val="21"/>
          <w:szCs w:val="21"/>
        </w:rPr>
        <w:t xml:space="preserve">15.5 years) farming experience. </w:t>
      </w:r>
      <w:r w:rsidR="00863DE4" w:rsidRPr="00F32493">
        <w:rPr>
          <w:rFonts w:ascii="Book Antiqua" w:hAnsi="Book Antiqua"/>
          <w:sz w:val="21"/>
          <w:szCs w:val="21"/>
        </w:rPr>
        <w:t>Majority</w:t>
      </w:r>
      <w:r w:rsidR="00B25168" w:rsidRPr="00F32493">
        <w:rPr>
          <w:rFonts w:ascii="Book Antiqua" w:hAnsi="Book Antiqua"/>
          <w:sz w:val="21"/>
          <w:szCs w:val="21"/>
        </w:rPr>
        <w:t xml:space="preserve"> (76.0%) of the farmers claimed to be aware of climate change which manifested in the form of f</w:t>
      </w:r>
      <w:r w:rsidR="001D01A6" w:rsidRPr="00F32493">
        <w:rPr>
          <w:rFonts w:ascii="Book Antiqua" w:hAnsi="Book Antiqua"/>
          <w:sz w:val="21"/>
          <w:szCs w:val="21"/>
        </w:rPr>
        <w:t xml:space="preserve">looding </w:t>
      </w:r>
      <w:r w:rsidR="00B25168" w:rsidRPr="00F32493">
        <w:rPr>
          <w:rFonts w:ascii="Book Antiqua" w:hAnsi="Book Antiqua"/>
          <w:sz w:val="21"/>
          <w:szCs w:val="21"/>
        </w:rPr>
        <w:t>(42.5</w:t>
      </w:r>
      <w:r w:rsidR="004216F4" w:rsidRPr="00F32493">
        <w:rPr>
          <w:rFonts w:ascii="Book Antiqua" w:hAnsi="Book Antiqua"/>
          <w:sz w:val="21"/>
          <w:szCs w:val="21"/>
        </w:rPr>
        <w:t xml:space="preserve">%), soil </w:t>
      </w:r>
      <w:r w:rsidR="00B25168" w:rsidRPr="00F32493">
        <w:rPr>
          <w:rFonts w:ascii="Book Antiqua" w:hAnsi="Book Antiqua"/>
          <w:sz w:val="21"/>
          <w:szCs w:val="21"/>
        </w:rPr>
        <w:t>e</w:t>
      </w:r>
      <w:r w:rsidR="007627A3" w:rsidRPr="00F32493">
        <w:rPr>
          <w:rFonts w:ascii="Book Antiqua" w:hAnsi="Book Antiqua"/>
          <w:sz w:val="21"/>
          <w:szCs w:val="21"/>
        </w:rPr>
        <w:t xml:space="preserve">rosion </w:t>
      </w:r>
      <w:r w:rsidR="00B25168" w:rsidRPr="00F32493">
        <w:rPr>
          <w:rFonts w:ascii="Book Antiqua" w:hAnsi="Book Antiqua"/>
          <w:sz w:val="21"/>
          <w:szCs w:val="21"/>
        </w:rPr>
        <w:t>(22.3%) and drought (24.8</w:t>
      </w:r>
      <w:r w:rsidR="005A2368" w:rsidRPr="00F32493">
        <w:rPr>
          <w:rFonts w:ascii="Book Antiqua" w:hAnsi="Book Antiqua"/>
          <w:sz w:val="21"/>
          <w:szCs w:val="21"/>
        </w:rPr>
        <w:t>%)</w:t>
      </w:r>
      <w:r w:rsidR="00863DE4" w:rsidRPr="00F32493">
        <w:rPr>
          <w:rFonts w:ascii="Book Antiqua" w:hAnsi="Book Antiqua"/>
          <w:sz w:val="21"/>
          <w:szCs w:val="21"/>
        </w:rPr>
        <w:t>, while 51.8%</w:t>
      </w:r>
      <w:r w:rsidR="005A2368" w:rsidRPr="00F32493">
        <w:rPr>
          <w:rFonts w:ascii="Book Antiqua" w:hAnsi="Book Antiqua"/>
          <w:sz w:val="21"/>
          <w:szCs w:val="21"/>
        </w:rPr>
        <w:t>of the</w:t>
      </w:r>
      <w:r w:rsidR="007627A3" w:rsidRPr="00F32493">
        <w:rPr>
          <w:rFonts w:ascii="Book Antiqua" w:hAnsi="Book Antiqua"/>
          <w:sz w:val="21"/>
          <w:szCs w:val="21"/>
        </w:rPr>
        <w:t xml:space="preserve"> respondents </w:t>
      </w:r>
      <w:r w:rsidR="00B25168" w:rsidRPr="00F32493">
        <w:rPr>
          <w:rFonts w:ascii="Book Antiqua" w:hAnsi="Book Antiqua"/>
          <w:sz w:val="21"/>
          <w:szCs w:val="21"/>
        </w:rPr>
        <w:t xml:space="preserve">identified climate change as a possible cause of dwindling crop </w:t>
      </w:r>
      <w:r w:rsidR="008212D5" w:rsidRPr="00F32493">
        <w:rPr>
          <w:rFonts w:ascii="Book Antiqua" w:hAnsi="Book Antiqua"/>
          <w:sz w:val="21"/>
          <w:szCs w:val="21"/>
        </w:rPr>
        <w:t>yield. Electronic</w:t>
      </w:r>
      <w:r w:rsidR="00DF51C4" w:rsidRPr="00F32493">
        <w:rPr>
          <w:rFonts w:ascii="Book Antiqua" w:hAnsi="Book Antiqua"/>
          <w:sz w:val="21"/>
          <w:szCs w:val="21"/>
        </w:rPr>
        <w:t xml:space="preserve"> (73.6%) and print (36.4%) media</w:t>
      </w:r>
      <w:r w:rsidR="005A2368" w:rsidRPr="00F32493">
        <w:rPr>
          <w:rFonts w:ascii="Book Antiqua" w:hAnsi="Book Antiqua"/>
          <w:sz w:val="21"/>
          <w:szCs w:val="21"/>
        </w:rPr>
        <w:t xml:space="preserve"> were identified as sources of climate change information, </w:t>
      </w:r>
      <w:r w:rsidR="007627A3" w:rsidRPr="00F32493">
        <w:rPr>
          <w:rFonts w:ascii="Book Antiqua" w:hAnsi="Book Antiqua"/>
          <w:sz w:val="21"/>
          <w:szCs w:val="21"/>
        </w:rPr>
        <w:t>with no reference to extension agents</w:t>
      </w:r>
      <w:r w:rsidR="00DF51C4" w:rsidRPr="00F32493">
        <w:rPr>
          <w:rFonts w:ascii="Book Antiqua" w:hAnsi="Book Antiqua"/>
          <w:sz w:val="21"/>
          <w:szCs w:val="21"/>
        </w:rPr>
        <w:t xml:space="preserve">. </w:t>
      </w:r>
      <w:r w:rsidR="008212D5" w:rsidRPr="00F32493">
        <w:rPr>
          <w:rFonts w:ascii="Book Antiqua" w:hAnsi="Book Antiqua"/>
          <w:sz w:val="21"/>
          <w:szCs w:val="21"/>
        </w:rPr>
        <w:t>Farmers perceived</w:t>
      </w:r>
      <w:r w:rsidR="00B25168" w:rsidRPr="00F32493">
        <w:rPr>
          <w:rFonts w:ascii="Book Antiqua" w:hAnsi="Book Antiqua"/>
          <w:sz w:val="21"/>
          <w:szCs w:val="21"/>
        </w:rPr>
        <w:t xml:space="preserve"> rainfall (62.0%) and temperature (32.4%) as elements that have </w:t>
      </w:r>
      <w:r w:rsidR="00DF51C4" w:rsidRPr="00F32493">
        <w:rPr>
          <w:rFonts w:ascii="Book Antiqua" w:hAnsi="Book Antiqua"/>
          <w:sz w:val="21"/>
          <w:szCs w:val="21"/>
        </w:rPr>
        <w:t>changed considerably in recent years</w:t>
      </w:r>
      <w:r w:rsidR="00863DE4" w:rsidRPr="00F32493">
        <w:rPr>
          <w:rFonts w:ascii="Book Antiqua" w:hAnsi="Book Antiqua"/>
          <w:sz w:val="21"/>
          <w:szCs w:val="21"/>
        </w:rPr>
        <w:t>, while</w:t>
      </w:r>
      <w:r w:rsidR="00DF51C4" w:rsidRPr="00F32493">
        <w:rPr>
          <w:rFonts w:ascii="Book Antiqua" w:hAnsi="Book Antiqua"/>
          <w:sz w:val="21"/>
          <w:szCs w:val="21"/>
        </w:rPr>
        <w:t xml:space="preserve"> irrigation (32.1%), planting of drought</w:t>
      </w:r>
      <w:r w:rsidR="00863DE4" w:rsidRPr="00F32493">
        <w:rPr>
          <w:rFonts w:ascii="Book Antiqua" w:hAnsi="Book Antiqua"/>
          <w:sz w:val="21"/>
          <w:szCs w:val="21"/>
        </w:rPr>
        <w:t>-</w:t>
      </w:r>
      <w:r w:rsidR="00DF51C4" w:rsidRPr="00F32493">
        <w:rPr>
          <w:rFonts w:ascii="Book Antiqua" w:hAnsi="Book Antiqua"/>
          <w:sz w:val="21"/>
          <w:szCs w:val="21"/>
        </w:rPr>
        <w:t>resistant species (20.4%</w:t>
      </w:r>
      <w:r w:rsidR="008212D5" w:rsidRPr="00F32493">
        <w:rPr>
          <w:rFonts w:ascii="Book Antiqua" w:hAnsi="Book Antiqua"/>
          <w:sz w:val="21"/>
          <w:szCs w:val="21"/>
        </w:rPr>
        <w:t>) and</w:t>
      </w:r>
      <w:r w:rsidR="00DF51C4" w:rsidRPr="00F32493">
        <w:rPr>
          <w:rFonts w:ascii="Book Antiqua" w:hAnsi="Book Antiqua"/>
          <w:sz w:val="21"/>
          <w:szCs w:val="21"/>
        </w:rPr>
        <w:t xml:space="preserve"> shifting cultivation (16.3%)</w:t>
      </w:r>
      <w:r w:rsidR="00863DE4" w:rsidRPr="00F32493">
        <w:rPr>
          <w:rFonts w:ascii="Book Antiqua" w:hAnsi="Book Antiqua"/>
          <w:sz w:val="21"/>
          <w:szCs w:val="21"/>
        </w:rPr>
        <w:t xml:space="preserve"> were identified as common adaptation strategies</w:t>
      </w:r>
      <w:r w:rsidR="00DF51C4" w:rsidRPr="00F32493">
        <w:rPr>
          <w:rFonts w:ascii="Book Antiqua" w:hAnsi="Book Antiqua"/>
          <w:sz w:val="21"/>
          <w:szCs w:val="21"/>
        </w:rPr>
        <w:t xml:space="preserve">. However, over 30% of the farmers adjudged their chosen adaptation measures ineffective. This has brought to the fore the gap between </w:t>
      </w:r>
      <w:r w:rsidR="007627A3" w:rsidRPr="00F32493">
        <w:rPr>
          <w:rFonts w:ascii="Book Antiqua" w:hAnsi="Book Antiqua"/>
          <w:sz w:val="21"/>
          <w:szCs w:val="21"/>
        </w:rPr>
        <w:t xml:space="preserve">level of </w:t>
      </w:r>
      <w:r w:rsidR="00DF51C4" w:rsidRPr="00F32493">
        <w:rPr>
          <w:rFonts w:ascii="Book Antiqua" w:hAnsi="Book Antiqua"/>
          <w:sz w:val="21"/>
          <w:szCs w:val="21"/>
        </w:rPr>
        <w:t xml:space="preserve">awareness </w:t>
      </w:r>
      <w:r w:rsidR="00C3299E" w:rsidRPr="00F32493">
        <w:rPr>
          <w:rFonts w:ascii="Book Antiqua" w:hAnsi="Book Antiqua"/>
          <w:sz w:val="21"/>
          <w:szCs w:val="21"/>
        </w:rPr>
        <w:t xml:space="preserve">of climate change and </w:t>
      </w:r>
      <w:r w:rsidR="007627A3" w:rsidRPr="00F32493">
        <w:rPr>
          <w:rFonts w:ascii="Book Antiqua" w:hAnsi="Book Antiqua"/>
          <w:sz w:val="21"/>
          <w:szCs w:val="21"/>
        </w:rPr>
        <w:t xml:space="preserve">adaptive capacity of the </w:t>
      </w:r>
      <w:r w:rsidR="007627A3" w:rsidRPr="00F32493">
        <w:rPr>
          <w:rFonts w:ascii="Book Antiqua" w:hAnsi="Book Antiqua"/>
          <w:sz w:val="21"/>
          <w:szCs w:val="21"/>
        </w:rPr>
        <w:lastRenderedPageBreak/>
        <w:t>farmers</w:t>
      </w:r>
      <w:r w:rsidR="00C3299E" w:rsidRPr="00F32493">
        <w:rPr>
          <w:rFonts w:ascii="Book Antiqua" w:hAnsi="Book Antiqua"/>
          <w:sz w:val="21"/>
          <w:szCs w:val="21"/>
        </w:rPr>
        <w:t xml:space="preserve">. </w:t>
      </w:r>
      <w:r w:rsidR="00D75DC3" w:rsidRPr="00F32493">
        <w:rPr>
          <w:rFonts w:ascii="Book Antiqua" w:hAnsi="Book Antiqua"/>
          <w:sz w:val="21"/>
          <w:szCs w:val="21"/>
        </w:rPr>
        <w:t>Future research should</w:t>
      </w:r>
      <w:r w:rsidR="009D1190">
        <w:rPr>
          <w:rFonts w:ascii="Book Antiqua" w:hAnsi="Book Antiqua"/>
          <w:sz w:val="21"/>
          <w:szCs w:val="21"/>
        </w:rPr>
        <w:t xml:space="preserve"> be targeted at addressing this </w:t>
      </w:r>
      <w:r w:rsidR="00D75DC3" w:rsidRPr="00F32493">
        <w:rPr>
          <w:rFonts w:ascii="Book Antiqua" w:hAnsi="Book Antiqua"/>
          <w:sz w:val="21"/>
          <w:szCs w:val="21"/>
        </w:rPr>
        <w:t>missing link.</w:t>
      </w:r>
    </w:p>
    <w:p w:rsidR="00D86911" w:rsidRPr="00F32493" w:rsidRDefault="00D86911" w:rsidP="000F2FE9">
      <w:pPr>
        <w:spacing w:after="0" w:line="240" w:lineRule="auto"/>
        <w:ind w:left="540" w:right="396"/>
        <w:jc w:val="both"/>
        <w:rPr>
          <w:rFonts w:ascii="Book Antiqua" w:hAnsi="Book Antiqua"/>
          <w:sz w:val="21"/>
          <w:szCs w:val="21"/>
        </w:rPr>
      </w:pPr>
    </w:p>
    <w:p w:rsidR="00C3299E" w:rsidRPr="00F32493" w:rsidRDefault="00C3299E" w:rsidP="00F32493">
      <w:pPr>
        <w:spacing w:after="0" w:line="240" w:lineRule="auto"/>
        <w:jc w:val="both"/>
        <w:rPr>
          <w:rFonts w:ascii="Book Antiqua" w:hAnsi="Book Antiqua"/>
          <w:b/>
          <w:sz w:val="21"/>
          <w:szCs w:val="21"/>
        </w:rPr>
      </w:pPr>
      <w:r w:rsidRPr="00F32493">
        <w:rPr>
          <w:rFonts w:ascii="Book Antiqua" w:hAnsi="Book Antiqua"/>
          <w:b/>
          <w:sz w:val="21"/>
          <w:szCs w:val="21"/>
        </w:rPr>
        <w:t xml:space="preserve">Key words: </w:t>
      </w:r>
      <w:r w:rsidRPr="00D86911">
        <w:rPr>
          <w:rFonts w:ascii="Book Antiqua" w:hAnsi="Book Antiqua"/>
          <w:sz w:val="21"/>
          <w:szCs w:val="21"/>
        </w:rPr>
        <w:t>Climate change, adaptive capacity,</w:t>
      </w:r>
      <w:r w:rsidR="00DC288C" w:rsidRPr="00D86911">
        <w:rPr>
          <w:rFonts w:ascii="Book Antiqua" w:hAnsi="Book Antiqua"/>
          <w:sz w:val="21"/>
          <w:szCs w:val="21"/>
        </w:rPr>
        <w:t xml:space="preserve"> crop yield</w:t>
      </w:r>
    </w:p>
    <w:p w:rsidR="00B7782C" w:rsidRPr="00F32493" w:rsidRDefault="00B7782C" w:rsidP="00F32493">
      <w:pPr>
        <w:spacing w:after="0" w:line="240" w:lineRule="auto"/>
        <w:jc w:val="both"/>
        <w:rPr>
          <w:rFonts w:ascii="Book Antiqua" w:hAnsi="Book Antiqua"/>
          <w:b/>
          <w:sz w:val="21"/>
          <w:szCs w:val="21"/>
        </w:rPr>
      </w:pPr>
    </w:p>
    <w:p w:rsidR="00143160" w:rsidRPr="00F32493" w:rsidRDefault="00403A23" w:rsidP="003C4575">
      <w:pPr>
        <w:spacing w:after="0" w:line="240" w:lineRule="auto"/>
        <w:jc w:val="both"/>
        <w:rPr>
          <w:rFonts w:ascii="Book Antiqua" w:hAnsi="Book Antiqua"/>
          <w:sz w:val="21"/>
          <w:szCs w:val="21"/>
        </w:rPr>
      </w:pPr>
      <w:r w:rsidRPr="00F32493">
        <w:rPr>
          <w:rFonts w:ascii="Book Antiqua" w:hAnsi="Book Antiqua"/>
          <w:b/>
          <w:sz w:val="21"/>
          <w:szCs w:val="21"/>
          <w:lang w:val="en-GB"/>
        </w:rPr>
        <w:t>Introduction</w:t>
      </w:r>
    </w:p>
    <w:p w:rsidR="003C4575" w:rsidRDefault="003C4575" w:rsidP="00F32493">
      <w:pPr>
        <w:spacing w:after="0" w:line="240" w:lineRule="auto"/>
        <w:jc w:val="both"/>
        <w:rPr>
          <w:rFonts w:ascii="Book Antiqua" w:hAnsi="Book Antiqua"/>
          <w:sz w:val="21"/>
          <w:szCs w:val="21"/>
          <w:lang w:val="en-GB"/>
        </w:rPr>
      </w:pPr>
    </w:p>
    <w:p w:rsidR="00143160" w:rsidRPr="00F32493" w:rsidRDefault="00143160" w:rsidP="00F32493">
      <w:pPr>
        <w:spacing w:after="0" w:line="240" w:lineRule="auto"/>
        <w:jc w:val="both"/>
        <w:rPr>
          <w:rFonts w:ascii="Book Antiqua" w:hAnsi="Book Antiqua"/>
          <w:sz w:val="21"/>
          <w:szCs w:val="21"/>
          <w:lang w:val="en-GB"/>
        </w:rPr>
      </w:pPr>
      <w:r w:rsidRPr="00F32493">
        <w:rPr>
          <w:rFonts w:ascii="Book Antiqua" w:hAnsi="Book Antiqua"/>
          <w:sz w:val="21"/>
          <w:szCs w:val="21"/>
          <w:lang w:val="en-GB"/>
        </w:rPr>
        <w:t>Climate change</w:t>
      </w:r>
      <w:r w:rsidR="00B13DF0" w:rsidRPr="00F32493">
        <w:rPr>
          <w:rFonts w:ascii="Book Antiqua" w:hAnsi="Book Antiqua"/>
          <w:sz w:val="21"/>
          <w:szCs w:val="21"/>
          <w:lang w:val="en-GB"/>
        </w:rPr>
        <w:t xml:space="preserve">, which </w:t>
      </w:r>
      <w:r w:rsidRPr="00F32493">
        <w:rPr>
          <w:rFonts w:ascii="Book Antiqua" w:hAnsi="Book Antiqua"/>
          <w:sz w:val="21"/>
          <w:szCs w:val="21"/>
          <w:lang w:val="en-GB"/>
        </w:rPr>
        <w:t>implies a sustained deviation from the normal in the general circulation of the atmosphere on which climate ultimately depends (Ayoade</w:t>
      </w:r>
      <w:r w:rsidR="00910317" w:rsidRPr="00F32493">
        <w:rPr>
          <w:rFonts w:ascii="Book Antiqua" w:hAnsi="Book Antiqua"/>
          <w:sz w:val="21"/>
          <w:szCs w:val="21"/>
          <w:lang w:val="en-GB"/>
        </w:rPr>
        <w:t>,</w:t>
      </w:r>
      <w:r w:rsidRPr="00F32493">
        <w:rPr>
          <w:rFonts w:ascii="Book Antiqua" w:hAnsi="Book Antiqua"/>
          <w:sz w:val="21"/>
          <w:szCs w:val="21"/>
          <w:lang w:val="en-GB"/>
        </w:rPr>
        <w:t xml:space="preserve"> 200</w:t>
      </w:r>
      <w:r w:rsidR="000D42A1" w:rsidRPr="00F32493">
        <w:rPr>
          <w:rFonts w:ascii="Book Antiqua" w:hAnsi="Book Antiqua"/>
          <w:sz w:val="21"/>
          <w:szCs w:val="21"/>
          <w:lang w:val="en-GB"/>
        </w:rPr>
        <w:t>4</w:t>
      </w:r>
      <w:r w:rsidR="00910317" w:rsidRPr="00F32493">
        <w:rPr>
          <w:rFonts w:ascii="Book Antiqua" w:hAnsi="Book Antiqua"/>
          <w:sz w:val="21"/>
          <w:szCs w:val="21"/>
          <w:lang w:val="en-GB"/>
        </w:rPr>
        <w:t>; Shrotriya and Prakash, 2010</w:t>
      </w:r>
      <w:r w:rsidRPr="00F32493">
        <w:rPr>
          <w:rFonts w:ascii="Book Antiqua" w:hAnsi="Book Antiqua"/>
          <w:sz w:val="21"/>
          <w:szCs w:val="21"/>
          <w:lang w:val="en-GB"/>
        </w:rPr>
        <w:t>)</w:t>
      </w:r>
      <w:r w:rsidR="00B13DF0" w:rsidRPr="00F32493">
        <w:rPr>
          <w:rFonts w:ascii="Book Antiqua" w:hAnsi="Book Antiqua"/>
          <w:sz w:val="21"/>
          <w:szCs w:val="21"/>
          <w:lang w:val="en-GB"/>
        </w:rPr>
        <w:t xml:space="preserve">, has remained a topical research and policy issue over the past decade (Lobell </w:t>
      </w:r>
      <w:r w:rsidR="00475A7E" w:rsidRPr="00F32493">
        <w:rPr>
          <w:rFonts w:ascii="Book Antiqua" w:hAnsi="Book Antiqua"/>
          <w:i/>
          <w:sz w:val="21"/>
          <w:szCs w:val="21"/>
          <w:lang w:val="en-GB"/>
        </w:rPr>
        <w:t>et al</w:t>
      </w:r>
      <w:r w:rsidR="00531A86" w:rsidRPr="00F32493">
        <w:rPr>
          <w:rFonts w:ascii="Book Antiqua" w:hAnsi="Book Antiqua"/>
          <w:sz w:val="21"/>
          <w:szCs w:val="21"/>
          <w:lang w:val="en-GB"/>
        </w:rPr>
        <w:t>.</w:t>
      </w:r>
      <w:r w:rsidR="00E41813" w:rsidRPr="00F32493">
        <w:rPr>
          <w:rFonts w:ascii="Book Antiqua" w:hAnsi="Book Antiqua"/>
          <w:sz w:val="21"/>
          <w:szCs w:val="21"/>
          <w:lang w:val="en-GB"/>
        </w:rPr>
        <w:t>, 2008</w:t>
      </w:r>
      <w:r w:rsidR="00B13DF0" w:rsidRPr="00F32493">
        <w:rPr>
          <w:rFonts w:ascii="Book Antiqua" w:hAnsi="Book Antiqua"/>
          <w:sz w:val="21"/>
          <w:szCs w:val="21"/>
          <w:lang w:val="en-GB"/>
        </w:rPr>
        <w:t>)</w:t>
      </w:r>
      <w:r w:rsidRPr="00F32493">
        <w:rPr>
          <w:rFonts w:ascii="Book Antiqua" w:hAnsi="Book Antiqua"/>
          <w:sz w:val="21"/>
          <w:szCs w:val="21"/>
          <w:lang w:val="en-GB"/>
        </w:rPr>
        <w:t>.</w:t>
      </w:r>
      <w:r w:rsidR="000F1693">
        <w:rPr>
          <w:rFonts w:ascii="Book Antiqua" w:hAnsi="Book Antiqua"/>
          <w:sz w:val="21"/>
          <w:szCs w:val="21"/>
          <w:lang w:val="en-GB"/>
        </w:rPr>
        <w:t xml:space="preserve"> </w:t>
      </w:r>
      <w:r w:rsidR="00D27085" w:rsidRPr="00F32493">
        <w:rPr>
          <w:rFonts w:ascii="Book Antiqua" w:hAnsi="Book Antiqua"/>
          <w:sz w:val="21"/>
          <w:szCs w:val="21"/>
          <w:lang w:val="en-GB"/>
        </w:rPr>
        <w:t>C</w:t>
      </w:r>
      <w:r w:rsidRPr="00F32493">
        <w:rPr>
          <w:rFonts w:ascii="Book Antiqua" w:hAnsi="Book Antiqua"/>
          <w:sz w:val="21"/>
          <w:szCs w:val="21"/>
          <w:lang w:val="en-GB"/>
        </w:rPr>
        <w:t xml:space="preserve">limate change has </w:t>
      </w:r>
      <w:r w:rsidR="00B13DF0" w:rsidRPr="00F32493">
        <w:rPr>
          <w:rFonts w:ascii="Book Antiqua" w:hAnsi="Book Antiqua"/>
          <w:sz w:val="21"/>
          <w:szCs w:val="21"/>
          <w:lang w:val="en-GB"/>
        </w:rPr>
        <w:t>had profound effect</w:t>
      </w:r>
      <w:r w:rsidR="00D27085" w:rsidRPr="00F32493">
        <w:rPr>
          <w:rFonts w:ascii="Book Antiqua" w:hAnsi="Book Antiqua"/>
          <w:sz w:val="21"/>
          <w:szCs w:val="21"/>
          <w:lang w:val="en-GB"/>
        </w:rPr>
        <w:t>s</w:t>
      </w:r>
      <w:r w:rsidR="00E41813" w:rsidRPr="00F32493">
        <w:rPr>
          <w:rFonts w:ascii="Book Antiqua" w:hAnsi="Book Antiqua"/>
          <w:sz w:val="21"/>
          <w:szCs w:val="21"/>
          <w:lang w:val="en-GB"/>
        </w:rPr>
        <w:t xml:space="preserve"> on </w:t>
      </w:r>
      <w:r w:rsidR="00D27085" w:rsidRPr="00F32493">
        <w:rPr>
          <w:rFonts w:ascii="Book Antiqua" w:hAnsi="Book Antiqua"/>
          <w:sz w:val="21"/>
          <w:szCs w:val="21"/>
          <w:lang w:val="en-GB"/>
        </w:rPr>
        <w:t>crop and livestock production, hydrologic balances, input supplies and other components of agricultural systems (Apata</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D27085" w:rsidRPr="00F32493">
        <w:rPr>
          <w:rFonts w:ascii="Book Antiqua" w:hAnsi="Book Antiqua"/>
          <w:sz w:val="21"/>
          <w:szCs w:val="21"/>
          <w:lang w:val="en-GB"/>
        </w:rPr>
        <w:t>.</w:t>
      </w:r>
      <w:r w:rsidR="00531A86" w:rsidRPr="00F32493">
        <w:rPr>
          <w:rFonts w:ascii="Book Antiqua" w:hAnsi="Book Antiqua"/>
          <w:sz w:val="21"/>
          <w:szCs w:val="21"/>
          <w:lang w:val="en-GB"/>
        </w:rPr>
        <w:t>,</w:t>
      </w:r>
      <w:r w:rsidR="00D27085" w:rsidRPr="00F32493">
        <w:rPr>
          <w:rFonts w:ascii="Book Antiqua" w:hAnsi="Book Antiqua"/>
          <w:sz w:val="21"/>
          <w:szCs w:val="21"/>
          <w:lang w:val="en-GB"/>
        </w:rPr>
        <w:t xml:space="preserve"> 2009)</w:t>
      </w:r>
      <w:r w:rsidRPr="00F32493">
        <w:rPr>
          <w:rFonts w:ascii="Book Antiqua" w:hAnsi="Book Antiqua"/>
          <w:sz w:val="21"/>
          <w:szCs w:val="21"/>
          <w:lang w:val="en-GB"/>
        </w:rPr>
        <w:t xml:space="preserve">. These effects are manifested in the physical phenomenon such as acceleration of weathering process, shift in atmospheric condition, degradation and loss of nutrients in </w:t>
      </w:r>
      <w:r w:rsidR="00A17A25" w:rsidRPr="00F32493">
        <w:rPr>
          <w:rFonts w:ascii="Book Antiqua" w:hAnsi="Book Antiqua"/>
          <w:sz w:val="21"/>
          <w:szCs w:val="21"/>
          <w:lang w:val="en-GB"/>
        </w:rPr>
        <w:t xml:space="preserve">the </w:t>
      </w:r>
      <w:r w:rsidRPr="00F32493">
        <w:rPr>
          <w:rFonts w:ascii="Book Antiqua" w:hAnsi="Book Antiqua"/>
          <w:sz w:val="21"/>
          <w:szCs w:val="21"/>
          <w:lang w:val="en-GB"/>
        </w:rPr>
        <w:t>soil; and change in socio-economic structure of settlements, occupational activities, population distribution, and industrial growth. It is also responsible for natural disasters such as flood, change in precipitation, change in water budget of earth surface, and increased greenhouse emission</w:t>
      </w:r>
      <w:r w:rsidR="000F1693">
        <w:rPr>
          <w:rFonts w:ascii="Book Antiqua" w:hAnsi="Book Antiqua"/>
          <w:sz w:val="21"/>
          <w:szCs w:val="21"/>
          <w:lang w:val="en-GB"/>
        </w:rPr>
        <w:t xml:space="preserve"> </w:t>
      </w:r>
      <w:r w:rsidR="00FC0DD0" w:rsidRPr="00F32493">
        <w:rPr>
          <w:rFonts w:ascii="Book Antiqua" w:hAnsi="Book Antiqua"/>
          <w:sz w:val="21"/>
          <w:szCs w:val="21"/>
          <w:lang w:val="en-GB"/>
        </w:rPr>
        <w:fldChar w:fldCharType="begin" w:fldLock="1"/>
      </w:r>
      <w:r w:rsidR="00C85BC5" w:rsidRPr="00F32493">
        <w:rPr>
          <w:rFonts w:ascii="Book Antiqua" w:hAnsi="Book Antiqua"/>
          <w:sz w:val="21"/>
          <w:szCs w:val="21"/>
          <w:lang w:val="en-GB"/>
        </w:rPr>
        <w:instrText>ADDIN CSL_CITATION { "citationItems" : [ { "id" : "ITEM-1", "itemData" : { "DOI" : "10.1007/s10708-011-9424-8", "ISBN" : "1070801194", "ISSN" : "0343-2521", "author" : [ { "dropping-particle" : "", "family" : "Dinero", "given" : "Steven C.", "non-dropping-particle" : "", "parse-names" : false, "suffix" : "" } ], "container-title" : "GeoJournal", "id" : "ITEM-1", "issued" : { "date-parts" : [ [ "2013", "9", "25" ] ] }, "page" : "117-137", "title" : "Indigenous perspectives of climate change and its effects upon subsistence activities in the Arctic: the case of the Nets\u2019aii Gwich\u2019in", "type" : "article-journal", "volume" : "78" }, "uris" : [ "http://www.mendeley.com/documents/?uuid=41c5ebd8-d4dd-4eeb-bf80-5786eec1d3e3" ] } ], "mendeley" : { "formattedCitation" : "(Dinero, 2013)", "manualFormatting" : "(Dinero, 2013;", "plainTextFormattedCitation" : "(Dinero, 2013)", "previouslyFormattedCitation" : "(Dinero, 2013)" }, "properties" : { "noteIndex" : 0 }, "schema" : "https://github.com/citation-style-language/schema/raw/master/csl-citation.json" }</w:instrText>
      </w:r>
      <w:r w:rsidR="00FC0DD0" w:rsidRPr="00F32493">
        <w:rPr>
          <w:rFonts w:ascii="Book Antiqua" w:hAnsi="Book Antiqua"/>
          <w:sz w:val="21"/>
          <w:szCs w:val="21"/>
          <w:lang w:val="en-GB"/>
        </w:rPr>
        <w:fldChar w:fldCharType="separate"/>
      </w:r>
      <w:r w:rsidR="004B7C13" w:rsidRPr="00F32493">
        <w:rPr>
          <w:rFonts w:ascii="Book Antiqua" w:hAnsi="Book Antiqua"/>
          <w:noProof/>
          <w:sz w:val="21"/>
          <w:szCs w:val="21"/>
          <w:lang w:val="en-GB"/>
        </w:rPr>
        <w:t>(Dinero, 2013</w:t>
      </w:r>
      <w:r w:rsidR="00C85BC5" w:rsidRPr="00F32493">
        <w:rPr>
          <w:rFonts w:ascii="Book Antiqua" w:hAnsi="Book Antiqua"/>
          <w:noProof/>
          <w:sz w:val="21"/>
          <w:szCs w:val="21"/>
          <w:lang w:val="en-GB"/>
        </w:rPr>
        <w:t>;</w:t>
      </w:r>
      <w:r w:rsidR="00FC0DD0" w:rsidRPr="00F32493">
        <w:rPr>
          <w:rFonts w:ascii="Book Antiqua" w:hAnsi="Book Antiqua"/>
          <w:sz w:val="21"/>
          <w:szCs w:val="21"/>
          <w:lang w:val="en-GB"/>
        </w:rPr>
        <w:fldChar w:fldCharType="end"/>
      </w:r>
      <w:r w:rsidR="00FC0DD0" w:rsidRPr="00F32493">
        <w:rPr>
          <w:rFonts w:ascii="Book Antiqua" w:hAnsi="Book Antiqua"/>
          <w:sz w:val="21"/>
          <w:szCs w:val="21"/>
          <w:lang w:val="en-GB"/>
        </w:rPr>
        <w:fldChar w:fldCharType="begin" w:fldLock="1"/>
      </w:r>
      <w:r w:rsidR="00C85BC5" w:rsidRPr="00F32493">
        <w:rPr>
          <w:rFonts w:ascii="Book Antiqua" w:hAnsi="Book Antiqua"/>
          <w:sz w:val="21"/>
          <w:szCs w:val="21"/>
          <w:lang w:val="en-GB"/>
        </w:rPr>
        <w:instrText>ADDIN CSL_CITATION { "citationItems" : [ { "id" : "ITEM-1", "itemData" : { "DOI" : "10.1108/IJCCSM-05-2014-0066", "author" : [ { "dropping-particle" : "", "family" : "Teye", "given" : "Joseph Kofi", "non-dropping-particle" : "", "parse-names" : false, "suffix" : "" }, { "dropping-particle" : "", "family" : "Yaro", "given" : "Joseph Awetori", "non-dropping-particle" : "", "parse-names" : false, "suffix" : "" }, { "dropping-particle" : "", "family" : "Bawakyillenuo", "given" : "Simon", "non-dropping-particle" : "", "parse-names" : false, "suffix" : "" } ], "container-title" : "International Journal of Climate Change ,Strategies and Management", "id" : "ITEM-1", "issue" : "3", "issued" : { "date-parts" : [ [ "2015" ] ] }, "page" : "327-347", "title" : "Local farmers \u2019 experiences and perceptions of climate change in the Northern Savannah zone of Ghana", "type" : "article-journal", "volume" : "7" }, "uris" : [ "http://www.mendeley.com/documents/?uuid=0525718d-cada-49a1-89eb-ccf62423e96f" ] } ], "mendeley" : { "formattedCitation" : "(Teye, Yaro &amp; Bawakyillenuo, 2015)", "manualFormatting" : "Teye et al., 2015)", "plainTextFormattedCitation" : "(Teye, Yaro &amp; Bawakyillenuo, 2015)", "previouslyFormattedCitation" : "(Teye, Yaro &amp; Bawakyillenuo, 2015)" }, "properties" : { "noteIndex" : 0 }, "schema" : "https://github.com/citation-style-language/schema/raw/master/csl-citation.json" }</w:instrText>
      </w:r>
      <w:r w:rsidR="00FC0DD0" w:rsidRPr="00F32493">
        <w:rPr>
          <w:rFonts w:ascii="Book Antiqua" w:hAnsi="Book Antiqua"/>
          <w:sz w:val="21"/>
          <w:szCs w:val="21"/>
          <w:lang w:val="en-GB"/>
        </w:rPr>
        <w:fldChar w:fldCharType="separate"/>
      </w:r>
      <w:r w:rsidR="00A7345C" w:rsidRPr="00F32493">
        <w:rPr>
          <w:rFonts w:ascii="Book Antiqua" w:hAnsi="Book Antiqua"/>
          <w:noProof/>
          <w:sz w:val="21"/>
          <w:szCs w:val="21"/>
          <w:lang w:val="en-GB"/>
        </w:rPr>
        <w:t xml:space="preserve">Teye </w:t>
      </w:r>
      <w:r w:rsidR="00C85BC5" w:rsidRPr="00F32493">
        <w:rPr>
          <w:rFonts w:ascii="Book Antiqua" w:hAnsi="Book Antiqua"/>
          <w:noProof/>
          <w:sz w:val="21"/>
          <w:szCs w:val="21"/>
          <w:lang w:val="en-GB"/>
        </w:rPr>
        <w:t>et al.</w:t>
      </w:r>
      <w:r w:rsidR="00A7345C" w:rsidRPr="00F32493">
        <w:rPr>
          <w:rFonts w:ascii="Book Antiqua" w:hAnsi="Book Antiqua"/>
          <w:noProof/>
          <w:sz w:val="21"/>
          <w:szCs w:val="21"/>
          <w:lang w:val="en-GB"/>
        </w:rPr>
        <w:t>, 2015)</w:t>
      </w:r>
      <w:r w:rsidR="00FC0DD0" w:rsidRPr="00F32493">
        <w:rPr>
          <w:rFonts w:ascii="Book Antiqua" w:hAnsi="Book Antiqua"/>
          <w:sz w:val="21"/>
          <w:szCs w:val="21"/>
          <w:lang w:val="en-GB"/>
        </w:rPr>
        <w:fldChar w:fldCharType="end"/>
      </w:r>
      <w:r w:rsidR="00C85BC5" w:rsidRPr="00F32493">
        <w:rPr>
          <w:rFonts w:ascii="Book Antiqua" w:hAnsi="Book Antiqua"/>
          <w:sz w:val="21"/>
          <w:szCs w:val="21"/>
          <w:lang w:val="en-GB"/>
        </w:rPr>
        <w:t xml:space="preserve">. </w:t>
      </w:r>
    </w:p>
    <w:p w:rsidR="00D9782A" w:rsidRDefault="00D9782A" w:rsidP="00F32493">
      <w:pPr>
        <w:spacing w:after="0" w:line="240" w:lineRule="auto"/>
        <w:jc w:val="both"/>
        <w:rPr>
          <w:rFonts w:ascii="Book Antiqua" w:hAnsi="Book Antiqua"/>
          <w:sz w:val="21"/>
          <w:szCs w:val="21"/>
          <w:lang w:val="en-GB"/>
        </w:rPr>
      </w:pPr>
    </w:p>
    <w:p w:rsidR="00143160" w:rsidRPr="00F32493" w:rsidRDefault="00D9782A" w:rsidP="00F32493">
      <w:pPr>
        <w:spacing w:after="0" w:line="240" w:lineRule="auto"/>
        <w:jc w:val="both"/>
        <w:rPr>
          <w:rFonts w:ascii="Book Antiqua" w:hAnsi="Book Antiqua"/>
          <w:sz w:val="21"/>
          <w:szCs w:val="21"/>
          <w:lang w:val="en-GB"/>
        </w:rPr>
      </w:pPr>
      <w:r>
        <w:rPr>
          <w:rFonts w:ascii="Book Antiqua" w:hAnsi="Book Antiqua"/>
          <w:sz w:val="21"/>
          <w:szCs w:val="21"/>
          <w:lang w:val="en-GB"/>
        </w:rPr>
        <w:tab/>
      </w:r>
      <w:r w:rsidR="00143160" w:rsidRPr="00F32493">
        <w:rPr>
          <w:rFonts w:ascii="Book Antiqua" w:hAnsi="Book Antiqua"/>
          <w:sz w:val="21"/>
          <w:szCs w:val="21"/>
          <w:lang w:val="en-GB"/>
        </w:rPr>
        <w:t xml:space="preserve">Agriculture </w:t>
      </w:r>
      <w:r w:rsidR="0072239F" w:rsidRPr="00F32493">
        <w:rPr>
          <w:rFonts w:ascii="Book Antiqua" w:hAnsi="Book Antiqua"/>
          <w:sz w:val="21"/>
          <w:szCs w:val="21"/>
          <w:lang w:val="en-GB"/>
        </w:rPr>
        <w:t xml:space="preserve">is </w:t>
      </w:r>
      <w:r w:rsidR="00143160" w:rsidRPr="00F32493">
        <w:rPr>
          <w:rFonts w:ascii="Book Antiqua" w:hAnsi="Book Antiqua"/>
          <w:sz w:val="21"/>
          <w:szCs w:val="21"/>
          <w:lang w:val="en-GB"/>
        </w:rPr>
        <w:t xml:space="preserve">a primary occupation </w:t>
      </w:r>
      <w:r w:rsidR="007779C7" w:rsidRPr="00F32493">
        <w:rPr>
          <w:rFonts w:ascii="Book Antiqua" w:hAnsi="Book Antiqua"/>
          <w:sz w:val="21"/>
          <w:szCs w:val="21"/>
          <w:lang w:val="en-GB"/>
        </w:rPr>
        <w:t>in most of the Third World countries</w:t>
      </w:r>
      <w:r w:rsidR="00143160" w:rsidRPr="00F32493">
        <w:rPr>
          <w:rFonts w:ascii="Book Antiqua" w:hAnsi="Book Antiqua"/>
          <w:sz w:val="21"/>
          <w:szCs w:val="21"/>
          <w:lang w:val="en-GB"/>
        </w:rPr>
        <w:t xml:space="preserve"> and one of the surviving sectors that provides humanity with foods and resources for </w:t>
      </w:r>
      <w:r w:rsidR="003E0C63">
        <w:rPr>
          <w:rFonts w:ascii="Book Antiqua" w:hAnsi="Book Antiqua"/>
          <w:sz w:val="21"/>
          <w:szCs w:val="21"/>
          <w:lang w:val="en-GB"/>
        </w:rPr>
        <w:t xml:space="preserve">the </w:t>
      </w:r>
      <w:r w:rsidR="00143160" w:rsidRPr="00F32493">
        <w:rPr>
          <w:rFonts w:ascii="Book Antiqua" w:hAnsi="Book Antiqua"/>
          <w:sz w:val="21"/>
          <w:szCs w:val="21"/>
          <w:lang w:val="en-GB"/>
        </w:rPr>
        <w:t>production of material goods</w:t>
      </w:r>
      <w:r w:rsidR="007627A3" w:rsidRPr="00F32493">
        <w:rPr>
          <w:rFonts w:ascii="Book Antiqua" w:hAnsi="Book Antiqua"/>
          <w:sz w:val="21"/>
          <w:szCs w:val="21"/>
          <w:lang w:val="en-GB"/>
        </w:rPr>
        <w:t xml:space="preserve">. </w:t>
      </w:r>
      <w:r w:rsidR="00143160" w:rsidRPr="00F32493">
        <w:rPr>
          <w:rFonts w:ascii="Book Antiqua" w:hAnsi="Book Antiqua"/>
          <w:sz w:val="21"/>
          <w:szCs w:val="21"/>
          <w:lang w:val="en-GB"/>
        </w:rPr>
        <w:t>O</w:t>
      </w:r>
      <w:r w:rsidR="00D27085" w:rsidRPr="00F32493">
        <w:rPr>
          <w:rFonts w:ascii="Book Antiqua" w:hAnsi="Book Antiqua"/>
          <w:sz w:val="21"/>
          <w:szCs w:val="21"/>
          <w:lang w:val="en-GB"/>
        </w:rPr>
        <w:t xml:space="preserve">logunorisa (2008) </w:t>
      </w:r>
      <w:r w:rsidR="00563F05" w:rsidRPr="00F32493">
        <w:rPr>
          <w:rFonts w:ascii="Book Antiqua" w:hAnsi="Book Antiqua"/>
          <w:sz w:val="21"/>
          <w:szCs w:val="21"/>
          <w:lang w:val="en-GB"/>
        </w:rPr>
        <w:t>noted</w:t>
      </w:r>
      <w:r w:rsidR="00A17A25" w:rsidRPr="00F32493">
        <w:rPr>
          <w:rFonts w:ascii="Book Antiqua" w:hAnsi="Book Antiqua"/>
          <w:sz w:val="21"/>
          <w:szCs w:val="21"/>
          <w:lang w:val="en-GB"/>
        </w:rPr>
        <w:t xml:space="preserve"> that </w:t>
      </w:r>
      <w:r w:rsidR="00D27085" w:rsidRPr="00F32493">
        <w:rPr>
          <w:rFonts w:ascii="Book Antiqua" w:hAnsi="Book Antiqua"/>
          <w:sz w:val="21"/>
          <w:szCs w:val="21"/>
          <w:lang w:val="en-GB"/>
        </w:rPr>
        <w:t>a</w:t>
      </w:r>
      <w:r w:rsidR="00143160" w:rsidRPr="00F32493">
        <w:rPr>
          <w:rFonts w:ascii="Book Antiqua" w:hAnsi="Book Antiqua"/>
          <w:sz w:val="21"/>
          <w:szCs w:val="21"/>
          <w:lang w:val="en-GB"/>
        </w:rPr>
        <w:t>griculture is perhaps the most weather sensitive of all</w:t>
      </w:r>
      <w:r w:rsidR="004A280B">
        <w:rPr>
          <w:rFonts w:ascii="Book Antiqua" w:hAnsi="Book Antiqua"/>
          <w:sz w:val="21"/>
          <w:szCs w:val="21"/>
          <w:lang w:val="en-GB"/>
        </w:rPr>
        <w:t xml:space="preserve"> of</w:t>
      </w:r>
      <w:r w:rsidR="00143160" w:rsidRPr="00F32493">
        <w:rPr>
          <w:rFonts w:ascii="Book Antiqua" w:hAnsi="Book Antiqua"/>
          <w:sz w:val="21"/>
          <w:szCs w:val="21"/>
          <w:lang w:val="en-GB"/>
        </w:rPr>
        <w:t xml:space="preserve"> man</w:t>
      </w:r>
      <w:r w:rsidR="00E44654">
        <w:rPr>
          <w:rFonts w:ascii="Book Antiqua" w:hAnsi="Book Antiqua"/>
          <w:sz w:val="21"/>
          <w:szCs w:val="21"/>
          <w:lang w:val="en-GB"/>
        </w:rPr>
        <w:t>’s</w:t>
      </w:r>
      <w:r w:rsidR="00143160" w:rsidRPr="00F32493">
        <w:rPr>
          <w:rFonts w:ascii="Book Antiqua" w:hAnsi="Book Antiqua"/>
          <w:sz w:val="21"/>
          <w:szCs w:val="21"/>
          <w:lang w:val="en-GB"/>
        </w:rPr>
        <w:t xml:space="preserve"> activities, as climate determines whether or not rain-fed agriculture will be possible and the type of crops that can be successf</w:t>
      </w:r>
      <w:r w:rsidR="00D27085" w:rsidRPr="00F32493">
        <w:rPr>
          <w:rFonts w:ascii="Book Antiqua" w:hAnsi="Book Antiqua"/>
          <w:sz w:val="21"/>
          <w:szCs w:val="21"/>
          <w:lang w:val="en-GB"/>
        </w:rPr>
        <w:t>ully cultivated in a given area</w:t>
      </w:r>
      <w:r w:rsidR="00143160" w:rsidRPr="00F32493">
        <w:rPr>
          <w:rFonts w:ascii="Book Antiqua" w:hAnsi="Book Antiqua"/>
          <w:sz w:val="21"/>
          <w:szCs w:val="21"/>
          <w:lang w:val="en-GB"/>
        </w:rPr>
        <w:t>. However, the nature of these biophysical effects and the human responses to them are complex and uncertain</w:t>
      </w:r>
      <w:r w:rsidR="007627A3" w:rsidRPr="00F32493">
        <w:rPr>
          <w:rFonts w:ascii="Book Antiqua" w:hAnsi="Book Antiqua"/>
          <w:sz w:val="21"/>
          <w:szCs w:val="21"/>
          <w:lang w:val="en-GB"/>
        </w:rPr>
        <w:t xml:space="preserve"> (Apata</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7627A3" w:rsidRPr="00F32493">
        <w:rPr>
          <w:rFonts w:ascii="Book Antiqua" w:hAnsi="Book Antiqua"/>
          <w:sz w:val="21"/>
          <w:szCs w:val="21"/>
          <w:lang w:val="en-GB"/>
        </w:rPr>
        <w:t>.,</w:t>
      </w:r>
      <w:r w:rsidR="00D27085" w:rsidRPr="00F32493">
        <w:rPr>
          <w:rFonts w:ascii="Book Antiqua" w:hAnsi="Book Antiqua"/>
          <w:sz w:val="21"/>
          <w:szCs w:val="21"/>
          <w:lang w:val="en-GB"/>
        </w:rPr>
        <w:t xml:space="preserve"> 2009)</w:t>
      </w:r>
      <w:r w:rsidR="00C1400A">
        <w:rPr>
          <w:rFonts w:ascii="Book Antiqua" w:hAnsi="Book Antiqua"/>
          <w:sz w:val="21"/>
          <w:szCs w:val="21"/>
          <w:lang w:val="en-GB"/>
        </w:rPr>
        <w:t>.</w:t>
      </w:r>
      <w:r w:rsidR="000F1693">
        <w:rPr>
          <w:rFonts w:ascii="Book Antiqua" w:hAnsi="Book Antiqua"/>
          <w:sz w:val="21"/>
          <w:szCs w:val="21"/>
          <w:lang w:val="en-GB"/>
        </w:rPr>
        <w:t xml:space="preserve"> </w:t>
      </w:r>
      <w:r w:rsidR="00E41813" w:rsidRPr="00F32493">
        <w:rPr>
          <w:rFonts w:ascii="Book Antiqua" w:hAnsi="Book Antiqua"/>
          <w:sz w:val="21"/>
          <w:szCs w:val="21"/>
          <w:lang w:val="en-GB"/>
        </w:rPr>
        <w:t>Zoellick</w:t>
      </w:r>
      <w:r w:rsidR="001D41B9" w:rsidRPr="00F32493">
        <w:rPr>
          <w:rFonts w:ascii="Book Antiqua" w:hAnsi="Book Antiqua"/>
          <w:sz w:val="21"/>
          <w:szCs w:val="21"/>
          <w:lang w:val="en-GB"/>
        </w:rPr>
        <w:t xml:space="preserve"> (2009) has observed that small scale farmers face prospects </w:t>
      </w:r>
      <w:r w:rsidR="00DC0421" w:rsidRPr="00F32493">
        <w:rPr>
          <w:rFonts w:ascii="Book Antiqua" w:hAnsi="Book Antiqua"/>
          <w:sz w:val="21"/>
          <w:szCs w:val="21"/>
          <w:lang w:val="en-GB"/>
        </w:rPr>
        <w:t>of tragic</w:t>
      </w:r>
      <w:r w:rsidR="001D41B9" w:rsidRPr="00F32493">
        <w:rPr>
          <w:rFonts w:ascii="Book Antiqua" w:hAnsi="Book Antiqua"/>
          <w:sz w:val="21"/>
          <w:szCs w:val="21"/>
          <w:lang w:val="en-GB"/>
        </w:rPr>
        <w:t xml:space="preserve"> crop failures, reduced agricultural productivity, increased hunger, malnutrition and diseases as a result of climate change.</w:t>
      </w:r>
    </w:p>
    <w:p w:rsidR="001A1739" w:rsidRDefault="001A1739" w:rsidP="00F32493">
      <w:pPr>
        <w:spacing w:after="0" w:line="240" w:lineRule="auto"/>
        <w:jc w:val="both"/>
        <w:rPr>
          <w:rFonts w:ascii="Book Antiqua" w:hAnsi="Book Antiqua"/>
          <w:sz w:val="21"/>
          <w:szCs w:val="21"/>
          <w:lang w:val="en-GB"/>
        </w:rPr>
      </w:pPr>
    </w:p>
    <w:p w:rsidR="00B94E3E" w:rsidRDefault="001A1739" w:rsidP="00F32493">
      <w:pPr>
        <w:spacing w:after="0" w:line="240" w:lineRule="auto"/>
        <w:jc w:val="both"/>
        <w:rPr>
          <w:rFonts w:ascii="Book Antiqua" w:hAnsi="Book Antiqua"/>
          <w:sz w:val="21"/>
          <w:szCs w:val="21"/>
          <w:lang w:val="en-GB"/>
        </w:rPr>
      </w:pPr>
      <w:r>
        <w:rPr>
          <w:rFonts w:ascii="Book Antiqua" w:hAnsi="Book Antiqua"/>
          <w:sz w:val="21"/>
          <w:szCs w:val="21"/>
          <w:lang w:val="en-GB"/>
        </w:rPr>
        <w:tab/>
      </w:r>
      <w:r w:rsidR="00B94E3E" w:rsidRPr="00F32493">
        <w:rPr>
          <w:rFonts w:ascii="Book Antiqua" w:hAnsi="Book Antiqua"/>
          <w:sz w:val="21"/>
          <w:szCs w:val="21"/>
          <w:lang w:val="en-GB"/>
        </w:rPr>
        <w:t xml:space="preserve">Although climate change is a global phenomenon, the impacts are likely to vary from one </w:t>
      </w:r>
      <w:r w:rsidR="001D41B9" w:rsidRPr="00F32493">
        <w:rPr>
          <w:rFonts w:ascii="Book Antiqua" w:hAnsi="Book Antiqua"/>
          <w:sz w:val="21"/>
          <w:szCs w:val="21"/>
          <w:lang w:val="en-GB"/>
        </w:rPr>
        <w:t>locality</w:t>
      </w:r>
      <w:r w:rsidR="00B94E3E" w:rsidRPr="00F32493">
        <w:rPr>
          <w:rFonts w:ascii="Book Antiqua" w:hAnsi="Book Antiqua"/>
          <w:sz w:val="21"/>
          <w:szCs w:val="21"/>
          <w:lang w:val="en-GB"/>
        </w:rPr>
        <w:t xml:space="preserve"> to another due to </w:t>
      </w:r>
      <w:r w:rsidR="001D41B9" w:rsidRPr="00F32493">
        <w:rPr>
          <w:rFonts w:ascii="Book Antiqua" w:hAnsi="Book Antiqua"/>
          <w:sz w:val="21"/>
          <w:szCs w:val="21"/>
          <w:lang w:val="en-GB"/>
        </w:rPr>
        <w:t>disparities</w:t>
      </w:r>
      <w:r w:rsidR="00B94E3E" w:rsidRPr="00F32493">
        <w:rPr>
          <w:rFonts w:ascii="Book Antiqua" w:hAnsi="Book Antiqua"/>
          <w:sz w:val="21"/>
          <w:szCs w:val="21"/>
          <w:lang w:val="en-GB"/>
        </w:rPr>
        <w:t xml:space="preserve"> in the biophysical and socio-cultural </w:t>
      </w:r>
      <w:r w:rsidR="001D41B9" w:rsidRPr="00F32493">
        <w:rPr>
          <w:rFonts w:ascii="Book Antiqua" w:hAnsi="Book Antiqua"/>
          <w:sz w:val="21"/>
          <w:szCs w:val="21"/>
          <w:lang w:val="en-GB"/>
        </w:rPr>
        <w:t>milieus</w:t>
      </w:r>
      <w:r w:rsidR="00B94E3E" w:rsidRPr="00F32493">
        <w:rPr>
          <w:rFonts w:ascii="Book Antiqua" w:hAnsi="Book Antiqua"/>
          <w:sz w:val="21"/>
          <w:szCs w:val="21"/>
          <w:lang w:val="en-GB"/>
        </w:rPr>
        <w:t>, with the developing countries likely to be worse off. Nigeria, like other developing countries, is likely to be adversely affected by the impact of climate change (IPCC</w:t>
      </w:r>
      <w:r w:rsidR="00E41813" w:rsidRPr="00F32493">
        <w:rPr>
          <w:rFonts w:ascii="Book Antiqua" w:hAnsi="Book Antiqua"/>
          <w:sz w:val="21"/>
          <w:szCs w:val="21"/>
          <w:lang w:val="en-GB"/>
        </w:rPr>
        <w:t>,</w:t>
      </w:r>
      <w:r w:rsidR="00B94E3E" w:rsidRPr="00F32493">
        <w:rPr>
          <w:rFonts w:ascii="Book Antiqua" w:hAnsi="Book Antiqua"/>
          <w:sz w:val="21"/>
          <w:szCs w:val="21"/>
          <w:lang w:val="en-GB"/>
        </w:rPr>
        <w:t xml:space="preserve"> 2007; NEST</w:t>
      </w:r>
      <w:r w:rsidR="00E41813" w:rsidRPr="00F32493">
        <w:rPr>
          <w:rFonts w:ascii="Book Antiqua" w:hAnsi="Book Antiqua"/>
          <w:sz w:val="21"/>
          <w:szCs w:val="21"/>
          <w:lang w:val="en-GB"/>
        </w:rPr>
        <w:t>,</w:t>
      </w:r>
      <w:r w:rsidR="00B94E3E" w:rsidRPr="00F32493">
        <w:rPr>
          <w:rFonts w:ascii="Book Antiqua" w:hAnsi="Book Antiqua"/>
          <w:sz w:val="21"/>
          <w:szCs w:val="21"/>
          <w:lang w:val="en-GB"/>
        </w:rPr>
        <w:t xml:space="preserve"> 2004). This is based on the fact that the country ha</w:t>
      </w:r>
      <w:r w:rsidR="00707ACF" w:rsidRPr="00F32493">
        <w:rPr>
          <w:rFonts w:ascii="Book Antiqua" w:hAnsi="Book Antiqua"/>
          <w:sz w:val="21"/>
          <w:szCs w:val="21"/>
          <w:lang w:val="en-GB"/>
        </w:rPr>
        <w:t xml:space="preserve">s a coastline which is </w:t>
      </w:r>
      <w:r w:rsidR="00707ACF" w:rsidRPr="00F32493">
        <w:rPr>
          <w:rFonts w:ascii="Book Antiqua" w:hAnsi="Book Antiqua"/>
          <w:sz w:val="21"/>
          <w:szCs w:val="21"/>
          <w:lang w:val="en-GB"/>
        </w:rPr>
        <w:lastRenderedPageBreak/>
        <w:t>about 80</w:t>
      </w:r>
      <w:r w:rsidR="00B94E3E" w:rsidRPr="00F32493">
        <w:rPr>
          <w:rFonts w:ascii="Book Antiqua" w:hAnsi="Book Antiqua"/>
          <w:sz w:val="21"/>
          <w:szCs w:val="21"/>
          <w:lang w:val="en-GB"/>
        </w:rPr>
        <w:t>0km long, with increased exposure to sea level rise and its associated ocean surge. Also, close to 75% of Nigeria’s 923,000 km</w:t>
      </w:r>
      <w:r w:rsidR="00B94E3E" w:rsidRPr="00F32493">
        <w:rPr>
          <w:rFonts w:ascii="Book Antiqua" w:hAnsi="Book Antiqua"/>
          <w:sz w:val="21"/>
          <w:szCs w:val="21"/>
          <w:vertAlign w:val="superscript"/>
          <w:lang w:val="en-GB"/>
        </w:rPr>
        <w:t>2</w:t>
      </w:r>
      <w:r w:rsidR="008212D5" w:rsidRPr="00F32493">
        <w:rPr>
          <w:rFonts w:ascii="Book Antiqua" w:hAnsi="Book Antiqua"/>
          <w:sz w:val="21"/>
          <w:szCs w:val="21"/>
          <w:lang w:val="en-GB"/>
        </w:rPr>
        <w:t>landmasses</w:t>
      </w:r>
      <w:r w:rsidR="00707ACF" w:rsidRPr="00F32493">
        <w:rPr>
          <w:rFonts w:ascii="Book Antiqua" w:hAnsi="Book Antiqua"/>
          <w:sz w:val="21"/>
          <w:szCs w:val="21"/>
          <w:lang w:val="en-GB"/>
        </w:rPr>
        <w:t xml:space="preserve"> in the marginal belt, exposed to drought and desertification. Given that more than half of the country’s workforce still engage in primary activities of which agriculture remains the most important</w:t>
      </w:r>
      <w:r w:rsidR="006642A2" w:rsidRPr="00F32493">
        <w:rPr>
          <w:rFonts w:ascii="Book Antiqua" w:hAnsi="Book Antiqua"/>
          <w:sz w:val="21"/>
          <w:szCs w:val="21"/>
          <w:lang w:val="en-GB"/>
        </w:rPr>
        <w:t>,</w:t>
      </w:r>
      <w:r w:rsidR="000F1693">
        <w:rPr>
          <w:rFonts w:ascii="Book Antiqua" w:hAnsi="Book Antiqua"/>
          <w:sz w:val="21"/>
          <w:szCs w:val="21"/>
          <w:lang w:val="en-GB"/>
        </w:rPr>
        <w:t xml:space="preserve"> </w:t>
      </w:r>
      <w:r w:rsidR="00B33605" w:rsidRPr="00F32493">
        <w:rPr>
          <w:rFonts w:ascii="Book Antiqua" w:hAnsi="Book Antiqua"/>
          <w:sz w:val="21"/>
          <w:szCs w:val="21"/>
          <w:lang w:val="en-GB"/>
        </w:rPr>
        <w:t>Salau</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B33605" w:rsidRPr="00F32493">
        <w:rPr>
          <w:rFonts w:ascii="Book Antiqua" w:hAnsi="Book Antiqua"/>
          <w:sz w:val="21"/>
          <w:szCs w:val="21"/>
          <w:lang w:val="en-GB"/>
        </w:rPr>
        <w:t>. (2012) have noted that Nigeria is likely to be adversely affected due to her geographical location, low incomes, and low institutional capacity, as well as their greater reliance on climate-sensitive renewable natural resources sectors like agriculture.</w:t>
      </w:r>
    </w:p>
    <w:p w:rsidR="004E18D0" w:rsidRPr="00F32493" w:rsidRDefault="004E18D0" w:rsidP="00F32493">
      <w:pPr>
        <w:spacing w:after="0" w:line="240" w:lineRule="auto"/>
        <w:jc w:val="both"/>
        <w:rPr>
          <w:rFonts w:ascii="Book Antiqua" w:hAnsi="Book Antiqua"/>
          <w:sz w:val="21"/>
          <w:szCs w:val="21"/>
          <w:lang w:val="en-GB"/>
        </w:rPr>
      </w:pPr>
    </w:p>
    <w:p w:rsidR="00707ACF" w:rsidRPr="00F32493" w:rsidRDefault="004E18D0" w:rsidP="00F32493">
      <w:pPr>
        <w:spacing w:after="0" w:line="240" w:lineRule="auto"/>
        <w:jc w:val="both"/>
        <w:rPr>
          <w:rFonts w:ascii="Book Antiqua" w:hAnsi="Book Antiqua"/>
          <w:sz w:val="21"/>
          <w:szCs w:val="21"/>
          <w:lang w:val="en-GB"/>
        </w:rPr>
      </w:pPr>
      <w:r>
        <w:rPr>
          <w:rFonts w:ascii="Book Antiqua" w:hAnsi="Book Antiqua"/>
          <w:sz w:val="21"/>
          <w:szCs w:val="21"/>
          <w:lang w:val="en-GB"/>
        </w:rPr>
        <w:tab/>
      </w:r>
      <w:r w:rsidR="002763DC" w:rsidRPr="00F32493">
        <w:rPr>
          <w:rFonts w:ascii="Book Antiqua" w:hAnsi="Book Antiqua"/>
          <w:sz w:val="21"/>
          <w:szCs w:val="21"/>
          <w:lang w:val="en-GB"/>
        </w:rPr>
        <w:t>C</w:t>
      </w:r>
      <w:r w:rsidR="00143160" w:rsidRPr="00F32493">
        <w:rPr>
          <w:rFonts w:ascii="Book Antiqua" w:hAnsi="Book Antiqua"/>
          <w:sz w:val="21"/>
          <w:szCs w:val="21"/>
          <w:lang w:val="en-GB"/>
        </w:rPr>
        <w:t xml:space="preserve">hange in climate is likely to compound negative impacts of unsustainable agricultural practices and undermine meeting projected increase in demand of agricultural products in many developing countries (Robert </w:t>
      </w:r>
      <w:r w:rsidR="00475A7E" w:rsidRPr="00F32493">
        <w:rPr>
          <w:rFonts w:ascii="Book Antiqua" w:hAnsi="Book Antiqua"/>
          <w:i/>
          <w:sz w:val="21"/>
          <w:szCs w:val="21"/>
          <w:lang w:val="en-GB"/>
        </w:rPr>
        <w:t>et al</w:t>
      </w:r>
      <w:r w:rsidR="00143160" w:rsidRPr="00F32493">
        <w:rPr>
          <w:rFonts w:ascii="Book Antiqua" w:hAnsi="Book Antiqua"/>
          <w:sz w:val="21"/>
          <w:szCs w:val="21"/>
          <w:lang w:val="en-GB"/>
        </w:rPr>
        <w:t xml:space="preserve">., 2010). </w:t>
      </w:r>
      <w:r w:rsidR="0072239F" w:rsidRPr="00F32493">
        <w:rPr>
          <w:rFonts w:ascii="Book Antiqua" w:hAnsi="Book Antiqua"/>
          <w:sz w:val="21"/>
          <w:szCs w:val="21"/>
          <w:lang w:val="en-GB"/>
        </w:rPr>
        <w:t>Impact</w:t>
      </w:r>
      <w:r w:rsidR="005E7A81" w:rsidRPr="00F32493">
        <w:rPr>
          <w:rFonts w:ascii="Book Antiqua" w:hAnsi="Book Antiqua"/>
          <w:sz w:val="21"/>
          <w:szCs w:val="21"/>
          <w:lang w:val="en-GB"/>
        </w:rPr>
        <w:t>s</w:t>
      </w:r>
      <w:r w:rsidR="00DD34E4" w:rsidRPr="00F32493">
        <w:rPr>
          <w:rFonts w:ascii="Book Antiqua" w:hAnsi="Book Antiqua"/>
          <w:sz w:val="21"/>
          <w:szCs w:val="21"/>
          <w:lang w:val="en-GB"/>
        </w:rPr>
        <w:t xml:space="preserve"> of changes in climatic regimes are felt more in ecological transition zones because of the sensitivity of these zones to slight modifications in atmospheric circulations.</w:t>
      </w:r>
      <w:r w:rsidR="002763DC" w:rsidRPr="00F32493">
        <w:rPr>
          <w:rFonts w:ascii="Book Antiqua" w:hAnsi="Book Antiqua"/>
          <w:sz w:val="21"/>
          <w:szCs w:val="21"/>
          <w:lang w:val="en-GB"/>
        </w:rPr>
        <w:t xml:space="preserve"> According to Wheeler and von Braun (2013), climate variability and change will exacerbate food insecurity </w:t>
      </w:r>
      <w:r w:rsidR="008212D5" w:rsidRPr="00F32493">
        <w:rPr>
          <w:rFonts w:ascii="Book Antiqua" w:hAnsi="Book Antiqua"/>
          <w:sz w:val="21"/>
          <w:szCs w:val="21"/>
          <w:lang w:val="en-GB"/>
        </w:rPr>
        <w:t>in areas</w:t>
      </w:r>
      <w:r w:rsidR="002763DC" w:rsidRPr="00F32493">
        <w:rPr>
          <w:rFonts w:ascii="Book Antiqua" w:hAnsi="Book Antiqua"/>
          <w:sz w:val="21"/>
          <w:szCs w:val="21"/>
          <w:lang w:val="en-GB"/>
        </w:rPr>
        <w:t xml:space="preserve"> currently vulnerable to hunger and under-</w:t>
      </w:r>
      <w:r w:rsidR="008212D5" w:rsidRPr="00F32493">
        <w:rPr>
          <w:rFonts w:ascii="Book Antiqua" w:hAnsi="Book Antiqua"/>
          <w:sz w:val="21"/>
          <w:szCs w:val="21"/>
          <w:lang w:val="en-GB"/>
        </w:rPr>
        <w:t>nutrition. In</w:t>
      </w:r>
      <w:r w:rsidR="00DD34E4" w:rsidRPr="00F32493">
        <w:rPr>
          <w:rFonts w:ascii="Book Antiqua" w:hAnsi="Book Antiqua"/>
          <w:sz w:val="21"/>
          <w:szCs w:val="21"/>
          <w:lang w:val="en-GB"/>
        </w:rPr>
        <w:t xml:space="preserve"> Nigeria, the transition zones between the southern tropical rainforest and northern savannah grassland have witnessed relentless expansion of the savannah vegetation into ar</w:t>
      </w:r>
      <w:r w:rsidR="00C3299E" w:rsidRPr="00F32493">
        <w:rPr>
          <w:rFonts w:ascii="Book Antiqua" w:hAnsi="Book Antiqua"/>
          <w:sz w:val="21"/>
          <w:szCs w:val="21"/>
          <w:lang w:val="en-GB"/>
        </w:rPr>
        <w:t>eas that were previously forest</w:t>
      </w:r>
      <w:r w:rsidR="00DC288C" w:rsidRPr="00F32493">
        <w:rPr>
          <w:rFonts w:ascii="Book Antiqua" w:hAnsi="Book Antiqua"/>
          <w:sz w:val="21"/>
          <w:szCs w:val="21"/>
          <w:lang w:val="en-GB"/>
        </w:rPr>
        <w:t xml:space="preserve"> and </w:t>
      </w:r>
      <w:r w:rsidR="00C3299E" w:rsidRPr="00F32493">
        <w:rPr>
          <w:rFonts w:ascii="Book Antiqua" w:hAnsi="Book Antiqua"/>
          <w:sz w:val="21"/>
          <w:szCs w:val="21"/>
          <w:lang w:val="en-GB"/>
        </w:rPr>
        <w:t>hence</w:t>
      </w:r>
      <w:r w:rsidR="000F1693">
        <w:rPr>
          <w:rFonts w:ascii="Book Antiqua" w:hAnsi="Book Antiqua"/>
          <w:sz w:val="21"/>
          <w:szCs w:val="21"/>
          <w:lang w:val="en-GB"/>
        </w:rPr>
        <w:t xml:space="preserve"> </w:t>
      </w:r>
      <w:r w:rsidR="002763DC" w:rsidRPr="00F32493">
        <w:rPr>
          <w:rFonts w:ascii="Book Antiqua" w:hAnsi="Book Antiqua"/>
          <w:sz w:val="21"/>
          <w:szCs w:val="21"/>
          <w:lang w:val="en-GB"/>
        </w:rPr>
        <w:t>are</w:t>
      </w:r>
      <w:r w:rsidR="000F1693">
        <w:rPr>
          <w:rFonts w:ascii="Book Antiqua" w:hAnsi="Book Antiqua"/>
          <w:sz w:val="21"/>
          <w:szCs w:val="21"/>
          <w:lang w:val="en-GB"/>
        </w:rPr>
        <w:t xml:space="preserve"> </w:t>
      </w:r>
      <w:r w:rsidR="00DC288C" w:rsidRPr="00F32493">
        <w:rPr>
          <w:rFonts w:ascii="Book Antiqua" w:hAnsi="Book Antiqua"/>
          <w:sz w:val="21"/>
          <w:szCs w:val="21"/>
          <w:lang w:val="en-GB"/>
        </w:rPr>
        <w:t>becoming</w:t>
      </w:r>
      <w:r w:rsidR="000F1693">
        <w:rPr>
          <w:rFonts w:ascii="Book Antiqua" w:hAnsi="Book Antiqua"/>
          <w:sz w:val="21"/>
          <w:szCs w:val="21"/>
          <w:lang w:val="en-GB"/>
        </w:rPr>
        <w:t xml:space="preserve"> </w:t>
      </w:r>
      <w:r w:rsidR="002763DC" w:rsidRPr="00F32493">
        <w:rPr>
          <w:rFonts w:ascii="Book Antiqua" w:hAnsi="Book Antiqua"/>
          <w:sz w:val="21"/>
          <w:szCs w:val="21"/>
          <w:lang w:val="en-GB"/>
        </w:rPr>
        <w:t xml:space="preserve">increasingly </w:t>
      </w:r>
      <w:r w:rsidR="00C3299E" w:rsidRPr="00F32493">
        <w:rPr>
          <w:rFonts w:ascii="Book Antiqua" w:hAnsi="Book Antiqua"/>
          <w:sz w:val="21"/>
          <w:szCs w:val="21"/>
          <w:lang w:val="en-GB"/>
        </w:rPr>
        <w:t>sensitive to rainfall and temperature fluxes.</w:t>
      </w:r>
      <w:r w:rsidR="00C85BC5" w:rsidRPr="00F32493">
        <w:rPr>
          <w:rFonts w:ascii="Book Antiqua" w:hAnsi="Book Antiqua"/>
          <w:sz w:val="21"/>
          <w:szCs w:val="21"/>
          <w:lang w:val="en-GB"/>
        </w:rPr>
        <w:t xml:space="preserve"> However, there is paucity of research on climate </w:t>
      </w:r>
      <w:r w:rsidR="00D618F7" w:rsidRPr="00F32493">
        <w:rPr>
          <w:rFonts w:ascii="Book Antiqua" w:hAnsi="Book Antiqua"/>
          <w:sz w:val="21"/>
          <w:szCs w:val="21"/>
          <w:lang w:val="en-GB"/>
        </w:rPr>
        <w:t>variability</w:t>
      </w:r>
      <w:r w:rsidR="00C85BC5" w:rsidRPr="00F32493">
        <w:rPr>
          <w:rFonts w:ascii="Book Antiqua" w:hAnsi="Book Antiqua"/>
          <w:sz w:val="21"/>
          <w:szCs w:val="21"/>
          <w:lang w:val="en-GB"/>
        </w:rPr>
        <w:t xml:space="preserve"> in this ecological zone. </w:t>
      </w:r>
      <w:r w:rsidR="00D618F7" w:rsidRPr="00F32493">
        <w:rPr>
          <w:rFonts w:ascii="Book Antiqua" w:hAnsi="Book Antiqua"/>
          <w:sz w:val="21"/>
          <w:szCs w:val="21"/>
          <w:lang w:val="en-GB"/>
        </w:rPr>
        <w:t>Despite,</w:t>
      </w:r>
      <w:r w:rsidR="000F1693">
        <w:rPr>
          <w:rFonts w:ascii="Book Antiqua" w:hAnsi="Book Antiqua"/>
          <w:sz w:val="21"/>
          <w:szCs w:val="21"/>
          <w:lang w:val="en-GB"/>
        </w:rPr>
        <w:t xml:space="preserve"> </w:t>
      </w:r>
      <w:r w:rsidR="00531A86" w:rsidRPr="00F32493">
        <w:rPr>
          <w:rFonts w:ascii="Book Antiqua" w:hAnsi="Book Antiqua"/>
          <w:sz w:val="21"/>
          <w:szCs w:val="21"/>
          <w:lang w:val="en-GB"/>
        </w:rPr>
        <w:t>the</w:t>
      </w:r>
      <w:r w:rsidR="000F1693">
        <w:rPr>
          <w:rFonts w:ascii="Book Antiqua" w:hAnsi="Book Antiqua"/>
          <w:sz w:val="21"/>
          <w:szCs w:val="21"/>
          <w:lang w:val="en-GB"/>
        </w:rPr>
        <w:t xml:space="preserve"> </w:t>
      </w:r>
      <w:r w:rsidR="00707ACF" w:rsidRPr="00F32493">
        <w:rPr>
          <w:rFonts w:ascii="Book Antiqua" w:hAnsi="Book Antiqua"/>
          <w:sz w:val="21"/>
          <w:szCs w:val="21"/>
          <w:lang w:val="en-GB"/>
        </w:rPr>
        <w:t xml:space="preserve">pervasiveness of information on climate change and its possible impact </w:t>
      </w:r>
      <w:r w:rsidR="002E6825">
        <w:rPr>
          <w:rFonts w:ascii="Book Antiqua" w:hAnsi="Book Antiqua"/>
          <w:sz w:val="21"/>
          <w:szCs w:val="21"/>
          <w:lang w:val="en-GB"/>
        </w:rPr>
        <w:t>on</w:t>
      </w:r>
      <w:r w:rsidR="00707ACF" w:rsidRPr="00F32493">
        <w:rPr>
          <w:rFonts w:ascii="Book Antiqua" w:hAnsi="Book Antiqua"/>
          <w:sz w:val="21"/>
          <w:szCs w:val="21"/>
          <w:lang w:val="en-GB"/>
        </w:rPr>
        <w:t xml:space="preserve"> agricultural activities, the level of awareness among the peasant farmers </w:t>
      </w:r>
      <w:r w:rsidR="00B33605" w:rsidRPr="00F32493">
        <w:rPr>
          <w:rFonts w:ascii="Book Antiqua" w:hAnsi="Book Antiqua"/>
          <w:sz w:val="21"/>
          <w:szCs w:val="21"/>
          <w:lang w:val="en-GB"/>
        </w:rPr>
        <w:t xml:space="preserve">in most parts of Nigeria </w:t>
      </w:r>
      <w:r w:rsidR="00707ACF" w:rsidRPr="00F32493">
        <w:rPr>
          <w:rFonts w:ascii="Book Antiqua" w:hAnsi="Book Antiqua"/>
          <w:sz w:val="21"/>
          <w:szCs w:val="21"/>
          <w:lang w:val="en-GB"/>
        </w:rPr>
        <w:t xml:space="preserve">still remains abysmally low. </w:t>
      </w:r>
      <w:r w:rsidR="00B33605" w:rsidRPr="00F32493">
        <w:rPr>
          <w:rFonts w:ascii="Book Antiqua" w:hAnsi="Book Antiqua"/>
          <w:sz w:val="21"/>
          <w:szCs w:val="21"/>
          <w:lang w:val="en-GB"/>
        </w:rPr>
        <w:t xml:space="preserve">This dearth of information on the reality and possible impact of climate change has been attributed to low literacy levels among peasant farmers and </w:t>
      </w:r>
      <w:r w:rsidR="00531A86" w:rsidRPr="00F32493">
        <w:rPr>
          <w:rFonts w:ascii="Book Antiqua" w:hAnsi="Book Antiqua"/>
          <w:sz w:val="21"/>
          <w:szCs w:val="21"/>
          <w:lang w:val="en-GB"/>
        </w:rPr>
        <w:t>epileptic nature of extension services in the rural areas where these famers reside (Salau</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531A86" w:rsidRPr="00F32493">
        <w:rPr>
          <w:rFonts w:ascii="Book Antiqua" w:hAnsi="Book Antiqua"/>
          <w:sz w:val="21"/>
          <w:szCs w:val="21"/>
          <w:lang w:val="en-GB"/>
        </w:rPr>
        <w:t>, 2012</w:t>
      </w:r>
      <w:r w:rsidR="0072239F" w:rsidRPr="00F32493">
        <w:rPr>
          <w:rFonts w:ascii="Book Antiqua" w:hAnsi="Book Antiqua"/>
          <w:sz w:val="21"/>
          <w:szCs w:val="21"/>
          <w:lang w:val="en-GB"/>
        </w:rPr>
        <w:t xml:space="preserve">; </w:t>
      </w:r>
      <w:r w:rsidR="00764686" w:rsidRPr="00F32493">
        <w:rPr>
          <w:rFonts w:ascii="Book Antiqua" w:hAnsi="Book Antiqua"/>
          <w:sz w:val="21"/>
          <w:szCs w:val="21"/>
          <w:lang w:val="en-GB"/>
        </w:rPr>
        <w:t>F</w:t>
      </w:r>
      <w:r w:rsidR="0072239F" w:rsidRPr="00F32493">
        <w:rPr>
          <w:rFonts w:ascii="Book Antiqua" w:hAnsi="Book Antiqua"/>
          <w:sz w:val="21"/>
          <w:szCs w:val="21"/>
          <w:lang w:val="en-GB"/>
        </w:rPr>
        <w:t xml:space="preserve">osu-Mensah </w:t>
      </w:r>
      <w:r w:rsidR="00475A7E" w:rsidRPr="00F32493">
        <w:rPr>
          <w:rFonts w:ascii="Book Antiqua" w:hAnsi="Book Antiqua"/>
          <w:i/>
          <w:sz w:val="21"/>
          <w:szCs w:val="21"/>
          <w:lang w:val="en-GB"/>
        </w:rPr>
        <w:t>et al</w:t>
      </w:r>
      <w:r w:rsidR="0072239F" w:rsidRPr="00F32493">
        <w:rPr>
          <w:rFonts w:ascii="Book Antiqua" w:hAnsi="Book Antiqua"/>
          <w:sz w:val="21"/>
          <w:szCs w:val="21"/>
          <w:lang w:val="en-GB"/>
        </w:rPr>
        <w:t>., 2012</w:t>
      </w:r>
      <w:r w:rsidR="00531A86" w:rsidRPr="00F32493">
        <w:rPr>
          <w:rFonts w:ascii="Book Antiqua" w:hAnsi="Book Antiqua"/>
          <w:sz w:val="21"/>
          <w:szCs w:val="21"/>
          <w:lang w:val="en-GB"/>
        </w:rPr>
        <w:t xml:space="preserve">). </w:t>
      </w:r>
      <w:r w:rsidR="00707ACF" w:rsidRPr="00F32493">
        <w:rPr>
          <w:rFonts w:ascii="Book Antiqua" w:hAnsi="Book Antiqua"/>
          <w:sz w:val="21"/>
          <w:szCs w:val="21"/>
          <w:lang w:val="en-GB"/>
        </w:rPr>
        <w:t>A growing body of literature has addressed different aspect</w:t>
      </w:r>
      <w:r w:rsidR="00E41813" w:rsidRPr="00F32493">
        <w:rPr>
          <w:rFonts w:ascii="Book Antiqua" w:hAnsi="Book Antiqua"/>
          <w:sz w:val="21"/>
          <w:szCs w:val="21"/>
          <w:lang w:val="en-GB"/>
        </w:rPr>
        <w:t>s</w:t>
      </w:r>
      <w:r w:rsidR="00707ACF" w:rsidRPr="00F32493">
        <w:rPr>
          <w:rFonts w:ascii="Book Antiqua" w:hAnsi="Book Antiqua"/>
          <w:sz w:val="21"/>
          <w:szCs w:val="21"/>
          <w:lang w:val="en-GB"/>
        </w:rPr>
        <w:t xml:space="preserve"> of climate change, ranging from conceptualisation</w:t>
      </w:r>
      <w:r w:rsidR="00534C24" w:rsidRPr="00F32493">
        <w:rPr>
          <w:rFonts w:ascii="Book Antiqua" w:hAnsi="Book Antiqua"/>
          <w:sz w:val="21"/>
          <w:szCs w:val="21"/>
          <w:lang w:val="en-GB"/>
        </w:rPr>
        <w:t xml:space="preserve"> (IPCC, 2007)</w:t>
      </w:r>
      <w:r w:rsidR="00707ACF" w:rsidRPr="00F32493">
        <w:rPr>
          <w:rFonts w:ascii="Book Antiqua" w:hAnsi="Book Antiqua"/>
          <w:sz w:val="21"/>
          <w:szCs w:val="21"/>
          <w:lang w:val="en-GB"/>
        </w:rPr>
        <w:t xml:space="preserve">, </w:t>
      </w:r>
      <w:r w:rsidR="00497F47" w:rsidRPr="00F32493">
        <w:rPr>
          <w:rFonts w:ascii="Book Antiqua" w:hAnsi="Book Antiqua"/>
          <w:sz w:val="21"/>
          <w:szCs w:val="21"/>
          <w:lang w:val="en-GB"/>
        </w:rPr>
        <w:t>perception and awareness (SPORE, 2008; Apata</w:t>
      </w:r>
      <w:r w:rsidR="00475A7E" w:rsidRPr="00F32493">
        <w:rPr>
          <w:rFonts w:ascii="Book Antiqua" w:hAnsi="Book Antiqua"/>
          <w:i/>
          <w:sz w:val="21"/>
          <w:szCs w:val="21"/>
          <w:lang w:val="en-GB"/>
        </w:rPr>
        <w:t>et al</w:t>
      </w:r>
      <w:r w:rsidR="00497F47" w:rsidRPr="00F32493">
        <w:rPr>
          <w:rFonts w:ascii="Book Antiqua" w:hAnsi="Book Antiqua"/>
          <w:sz w:val="21"/>
          <w:szCs w:val="21"/>
          <w:lang w:val="en-GB"/>
        </w:rPr>
        <w:t>., 2009; Nzeadibe</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497F47" w:rsidRPr="00F32493">
        <w:rPr>
          <w:rFonts w:ascii="Book Antiqua" w:hAnsi="Book Antiqua"/>
          <w:sz w:val="21"/>
          <w:szCs w:val="21"/>
          <w:lang w:val="en-GB"/>
        </w:rPr>
        <w:t>. 2011; Salau</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497F47" w:rsidRPr="00F32493">
        <w:rPr>
          <w:rFonts w:ascii="Book Antiqua" w:hAnsi="Book Antiqua"/>
          <w:sz w:val="21"/>
          <w:szCs w:val="21"/>
          <w:lang w:val="en-GB"/>
        </w:rPr>
        <w:t xml:space="preserve">., 2012), </w:t>
      </w:r>
      <w:r w:rsidR="005B380F" w:rsidRPr="00F32493">
        <w:rPr>
          <w:rFonts w:ascii="Book Antiqua" w:hAnsi="Book Antiqua"/>
          <w:sz w:val="21"/>
          <w:szCs w:val="21"/>
          <w:lang w:val="en-GB"/>
        </w:rPr>
        <w:t>vulnerability</w:t>
      </w:r>
      <w:r w:rsidR="00534C24" w:rsidRPr="00F32493">
        <w:rPr>
          <w:rFonts w:ascii="Book Antiqua" w:hAnsi="Book Antiqua"/>
          <w:sz w:val="21"/>
          <w:szCs w:val="21"/>
          <w:lang w:val="en-GB"/>
        </w:rPr>
        <w:t xml:space="preserve"> (NEST</w:t>
      </w:r>
      <w:r w:rsidR="00E41813" w:rsidRPr="00F32493">
        <w:rPr>
          <w:rFonts w:ascii="Book Antiqua" w:hAnsi="Book Antiqua"/>
          <w:sz w:val="21"/>
          <w:szCs w:val="21"/>
          <w:lang w:val="en-GB"/>
        </w:rPr>
        <w:t xml:space="preserve">, </w:t>
      </w:r>
      <w:r w:rsidR="00534C24" w:rsidRPr="00F32493">
        <w:rPr>
          <w:rFonts w:ascii="Book Antiqua" w:hAnsi="Book Antiqua"/>
          <w:sz w:val="21"/>
          <w:szCs w:val="21"/>
          <w:lang w:val="en-GB"/>
        </w:rPr>
        <w:t>2004</w:t>
      </w:r>
      <w:r w:rsidR="00497F47" w:rsidRPr="00F32493">
        <w:rPr>
          <w:rFonts w:ascii="Book Antiqua" w:hAnsi="Book Antiqua"/>
          <w:sz w:val="21"/>
          <w:szCs w:val="21"/>
          <w:lang w:val="en-GB"/>
        </w:rPr>
        <w:t>;IPCC, 2007</w:t>
      </w:r>
      <w:r w:rsidR="006F7D1A" w:rsidRPr="00F32493">
        <w:rPr>
          <w:rFonts w:ascii="Book Antiqua" w:hAnsi="Book Antiqua"/>
          <w:sz w:val="21"/>
          <w:szCs w:val="21"/>
          <w:lang w:val="en-GB"/>
        </w:rPr>
        <w:t xml:space="preserve">; Samuel </w:t>
      </w:r>
      <w:r w:rsidR="00475A7E" w:rsidRPr="00F32493">
        <w:rPr>
          <w:rFonts w:ascii="Book Antiqua" w:hAnsi="Book Antiqua"/>
          <w:i/>
          <w:sz w:val="21"/>
          <w:szCs w:val="21"/>
          <w:lang w:val="en-GB"/>
        </w:rPr>
        <w:t>et al</w:t>
      </w:r>
      <w:r w:rsidR="006F7D1A" w:rsidRPr="00F32493">
        <w:rPr>
          <w:rFonts w:ascii="Book Antiqua" w:hAnsi="Book Antiqua"/>
          <w:sz w:val="21"/>
          <w:szCs w:val="21"/>
          <w:lang w:val="en-GB"/>
        </w:rPr>
        <w:t xml:space="preserve">, 2013; Samuel </w:t>
      </w:r>
      <w:r w:rsidR="00475A7E" w:rsidRPr="00F32493">
        <w:rPr>
          <w:rFonts w:ascii="Book Antiqua" w:hAnsi="Book Antiqua"/>
          <w:i/>
          <w:sz w:val="21"/>
          <w:szCs w:val="21"/>
          <w:lang w:val="en-GB"/>
        </w:rPr>
        <w:t>et al</w:t>
      </w:r>
      <w:r w:rsidR="006F7D1A" w:rsidRPr="00F32493">
        <w:rPr>
          <w:rFonts w:ascii="Book Antiqua" w:hAnsi="Book Antiqua"/>
          <w:sz w:val="21"/>
          <w:szCs w:val="21"/>
          <w:lang w:val="en-GB"/>
        </w:rPr>
        <w:t>, 2017</w:t>
      </w:r>
      <w:r w:rsidR="00534C24" w:rsidRPr="00F32493">
        <w:rPr>
          <w:rFonts w:ascii="Book Antiqua" w:hAnsi="Book Antiqua"/>
          <w:sz w:val="21"/>
          <w:szCs w:val="21"/>
          <w:lang w:val="en-GB"/>
        </w:rPr>
        <w:t>)</w:t>
      </w:r>
      <w:r w:rsidR="005B380F" w:rsidRPr="00F32493">
        <w:rPr>
          <w:rFonts w:ascii="Book Antiqua" w:hAnsi="Book Antiqua"/>
          <w:sz w:val="21"/>
          <w:szCs w:val="21"/>
          <w:lang w:val="en-GB"/>
        </w:rPr>
        <w:t>, impact on agriculture</w:t>
      </w:r>
      <w:r w:rsidR="00497F47" w:rsidRPr="00F32493">
        <w:rPr>
          <w:rFonts w:ascii="Book Antiqua" w:hAnsi="Book Antiqua"/>
          <w:sz w:val="21"/>
          <w:szCs w:val="21"/>
          <w:lang w:val="en-GB"/>
        </w:rPr>
        <w:t xml:space="preserve"> and food security</w:t>
      </w:r>
      <w:r w:rsidR="00534C24" w:rsidRPr="00F32493">
        <w:rPr>
          <w:rFonts w:ascii="Book Antiqua" w:hAnsi="Book Antiqua"/>
          <w:sz w:val="21"/>
          <w:szCs w:val="21"/>
          <w:lang w:val="en-GB"/>
        </w:rPr>
        <w:t xml:space="preserve"> (Lobell, </w:t>
      </w:r>
      <w:r w:rsidR="00475A7E" w:rsidRPr="00F32493">
        <w:rPr>
          <w:rFonts w:ascii="Book Antiqua" w:hAnsi="Book Antiqua"/>
          <w:i/>
          <w:sz w:val="21"/>
          <w:szCs w:val="21"/>
          <w:lang w:val="en-GB"/>
        </w:rPr>
        <w:t>et al</w:t>
      </w:r>
      <w:r w:rsidR="00534C24" w:rsidRPr="00F32493">
        <w:rPr>
          <w:rFonts w:ascii="Book Antiqua" w:hAnsi="Book Antiqua"/>
          <w:sz w:val="21"/>
          <w:szCs w:val="21"/>
          <w:lang w:val="en-GB"/>
        </w:rPr>
        <w:t xml:space="preserve">, 2008; Hassan  </w:t>
      </w:r>
      <w:r w:rsidR="008212D5" w:rsidRPr="008212D5">
        <w:rPr>
          <w:rFonts w:ascii="Book Antiqua" w:hAnsi="Book Antiqua"/>
          <w:i/>
          <w:sz w:val="21"/>
          <w:szCs w:val="21"/>
          <w:lang w:val="en-GB"/>
        </w:rPr>
        <w:t xml:space="preserve"> and </w:t>
      </w:r>
      <w:r w:rsidR="00534C24" w:rsidRPr="00F32493">
        <w:rPr>
          <w:rFonts w:ascii="Book Antiqua" w:hAnsi="Book Antiqua"/>
          <w:sz w:val="21"/>
          <w:szCs w:val="21"/>
          <w:lang w:val="en-GB"/>
        </w:rPr>
        <w:t>Nhemachem, 2008</w:t>
      </w:r>
      <w:r w:rsidR="00B962BF" w:rsidRPr="00F32493">
        <w:rPr>
          <w:rFonts w:ascii="Book Antiqua" w:hAnsi="Book Antiqua"/>
          <w:sz w:val="21"/>
          <w:szCs w:val="21"/>
          <w:lang w:val="en-GB"/>
        </w:rPr>
        <w:t xml:space="preserve">, </w:t>
      </w:r>
      <w:r w:rsidR="00760DD4" w:rsidRPr="00F32493">
        <w:rPr>
          <w:rFonts w:ascii="Book Antiqua" w:hAnsi="Book Antiqua"/>
          <w:sz w:val="21"/>
          <w:szCs w:val="21"/>
          <w:lang w:val="en-GB"/>
        </w:rPr>
        <w:t xml:space="preserve">Odjugo, 2010; </w:t>
      </w:r>
      <w:r w:rsidR="00B962BF" w:rsidRPr="00F32493">
        <w:rPr>
          <w:rFonts w:ascii="Book Antiqua" w:hAnsi="Book Antiqua"/>
          <w:sz w:val="21"/>
          <w:szCs w:val="21"/>
          <w:lang w:val="en-GB"/>
        </w:rPr>
        <w:t xml:space="preserve">Ezekiel, </w:t>
      </w:r>
      <w:r w:rsidR="00475A7E" w:rsidRPr="00F32493">
        <w:rPr>
          <w:rFonts w:ascii="Book Antiqua" w:hAnsi="Book Antiqua"/>
          <w:i/>
          <w:sz w:val="21"/>
          <w:szCs w:val="21"/>
          <w:lang w:val="en-GB"/>
        </w:rPr>
        <w:t>et al</w:t>
      </w:r>
      <w:r w:rsidR="00B962BF" w:rsidRPr="00F32493">
        <w:rPr>
          <w:rFonts w:ascii="Book Antiqua" w:hAnsi="Book Antiqua"/>
          <w:sz w:val="21"/>
          <w:szCs w:val="21"/>
          <w:lang w:val="en-GB"/>
        </w:rPr>
        <w:t>., 2012</w:t>
      </w:r>
      <w:r w:rsidR="00497F47" w:rsidRPr="00F32493">
        <w:rPr>
          <w:rFonts w:ascii="Book Antiqua" w:hAnsi="Book Antiqua"/>
          <w:sz w:val="21"/>
          <w:szCs w:val="21"/>
          <w:lang w:val="en-GB"/>
        </w:rPr>
        <w:t xml:space="preserve">; Wheeler </w:t>
      </w:r>
      <w:r w:rsidR="008212D5" w:rsidRPr="008212D5">
        <w:rPr>
          <w:rFonts w:ascii="Book Antiqua" w:hAnsi="Book Antiqua"/>
          <w:i/>
          <w:sz w:val="21"/>
          <w:szCs w:val="21"/>
          <w:lang w:val="en-GB"/>
        </w:rPr>
        <w:t xml:space="preserve"> and </w:t>
      </w:r>
      <w:r w:rsidR="00497F47" w:rsidRPr="00F32493">
        <w:rPr>
          <w:rFonts w:ascii="Book Antiqua" w:hAnsi="Book Antiqua"/>
          <w:sz w:val="21"/>
          <w:szCs w:val="21"/>
          <w:lang w:val="en-GB"/>
        </w:rPr>
        <w:t xml:space="preserve"> von Braun, 2013</w:t>
      </w:r>
      <w:r w:rsidR="00534C24" w:rsidRPr="00F32493">
        <w:rPr>
          <w:rFonts w:ascii="Book Antiqua" w:hAnsi="Book Antiqua"/>
          <w:sz w:val="21"/>
          <w:szCs w:val="21"/>
          <w:lang w:val="en-GB"/>
        </w:rPr>
        <w:t>)</w:t>
      </w:r>
      <w:r w:rsidR="005B380F" w:rsidRPr="00F32493">
        <w:rPr>
          <w:rFonts w:ascii="Book Antiqua" w:hAnsi="Book Antiqua"/>
          <w:sz w:val="21"/>
          <w:szCs w:val="21"/>
          <w:lang w:val="en-GB"/>
        </w:rPr>
        <w:t>,to adaptation and mitigation strategies</w:t>
      </w:r>
      <w:r w:rsidR="0072239F" w:rsidRPr="00F32493">
        <w:rPr>
          <w:rFonts w:ascii="Book Antiqua" w:hAnsi="Book Antiqua"/>
          <w:sz w:val="21"/>
          <w:szCs w:val="21"/>
          <w:lang w:val="en-GB"/>
        </w:rPr>
        <w:t xml:space="preserve"> (</w:t>
      </w:r>
      <w:r w:rsidR="0017345E" w:rsidRPr="00F32493">
        <w:rPr>
          <w:rFonts w:ascii="Book Antiqua" w:hAnsi="Book Antiqua"/>
          <w:sz w:val="21"/>
          <w:szCs w:val="21"/>
        </w:rPr>
        <w:t>Hassan</w:t>
      </w:r>
      <w:r w:rsidR="008212D5" w:rsidRPr="008212D5">
        <w:rPr>
          <w:rFonts w:ascii="Book Antiqua" w:hAnsi="Book Antiqua"/>
          <w:i/>
          <w:sz w:val="21"/>
          <w:szCs w:val="21"/>
        </w:rPr>
        <w:t xml:space="preserve"> and </w:t>
      </w:r>
      <w:r w:rsidR="0017345E" w:rsidRPr="00F32493">
        <w:rPr>
          <w:rFonts w:ascii="Book Antiqua" w:hAnsi="Book Antiqua"/>
          <w:sz w:val="21"/>
          <w:szCs w:val="21"/>
        </w:rPr>
        <w:t>Nhemachena, 2008;</w:t>
      </w:r>
      <w:r w:rsidR="000F1693">
        <w:rPr>
          <w:rFonts w:ascii="Book Antiqua" w:hAnsi="Book Antiqua"/>
          <w:sz w:val="21"/>
          <w:szCs w:val="21"/>
        </w:rPr>
        <w:t xml:space="preserve"> </w:t>
      </w:r>
      <w:r w:rsidR="00497F47" w:rsidRPr="00F32493">
        <w:rPr>
          <w:rFonts w:ascii="Book Antiqua" w:hAnsi="Book Antiqua"/>
          <w:sz w:val="21"/>
          <w:szCs w:val="21"/>
          <w:lang w:val="en-GB"/>
        </w:rPr>
        <w:t xml:space="preserve">Obayelu, </w:t>
      </w:r>
      <w:r w:rsidR="00475A7E" w:rsidRPr="00F32493">
        <w:rPr>
          <w:rFonts w:ascii="Book Antiqua" w:hAnsi="Book Antiqua"/>
          <w:i/>
          <w:sz w:val="21"/>
          <w:szCs w:val="21"/>
          <w:lang w:val="en-GB"/>
        </w:rPr>
        <w:t>et al</w:t>
      </w:r>
      <w:r w:rsidR="00497F47" w:rsidRPr="00F32493">
        <w:rPr>
          <w:rFonts w:ascii="Book Antiqua" w:hAnsi="Book Antiqua"/>
          <w:sz w:val="21"/>
          <w:szCs w:val="21"/>
          <w:lang w:val="en-GB"/>
        </w:rPr>
        <w:t>., 2014</w:t>
      </w:r>
      <w:r w:rsidR="006F7D1A" w:rsidRPr="00F32493">
        <w:rPr>
          <w:rFonts w:ascii="Book Antiqua" w:hAnsi="Book Antiqua"/>
          <w:sz w:val="21"/>
          <w:szCs w:val="21"/>
          <w:lang w:val="en-GB"/>
        </w:rPr>
        <w:t xml:space="preserve">; Samuel </w:t>
      </w:r>
      <w:r w:rsidR="00475A7E" w:rsidRPr="00F32493">
        <w:rPr>
          <w:rFonts w:ascii="Book Antiqua" w:hAnsi="Book Antiqua"/>
          <w:i/>
          <w:sz w:val="21"/>
          <w:szCs w:val="21"/>
          <w:lang w:val="en-GB"/>
        </w:rPr>
        <w:t>et al</w:t>
      </w:r>
      <w:r w:rsidR="006F7D1A" w:rsidRPr="00F32493">
        <w:rPr>
          <w:rFonts w:ascii="Book Antiqua" w:hAnsi="Book Antiqua"/>
          <w:sz w:val="21"/>
          <w:szCs w:val="21"/>
          <w:lang w:val="en-GB"/>
        </w:rPr>
        <w:t>, 2017</w:t>
      </w:r>
      <w:r w:rsidR="00497F47" w:rsidRPr="00F32493">
        <w:rPr>
          <w:rFonts w:ascii="Book Antiqua" w:hAnsi="Book Antiqua"/>
          <w:sz w:val="21"/>
          <w:szCs w:val="21"/>
          <w:lang w:val="en-GB"/>
        </w:rPr>
        <w:t>)</w:t>
      </w:r>
      <w:r w:rsidR="005B380F" w:rsidRPr="00F32493">
        <w:rPr>
          <w:rFonts w:ascii="Book Antiqua" w:hAnsi="Book Antiqua"/>
          <w:sz w:val="21"/>
          <w:szCs w:val="21"/>
          <w:lang w:val="en-GB"/>
        </w:rPr>
        <w:t>.</w:t>
      </w:r>
      <w:r w:rsidR="00534C24" w:rsidRPr="00F32493">
        <w:rPr>
          <w:rFonts w:ascii="Book Antiqua" w:hAnsi="Book Antiqua"/>
          <w:sz w:val="21"/>
          <w:szCs w:val="21"/>
          <w:lang w:val="en-GB"/>
        </w:rPr>
        <w:t xml:space="preserve"> The need to understand </w:t>
      </w:r>
      <w:r w:rsidR="00D3753B">
        <w:rPr>
          <w:rFonts w:ascii="Book Antiqua" w:hAnsi="Book Antiqua"/>
          <w:sz w:val="21"/>
          <w:szCs w:val="21"/>
          <w:lang w:val="en-GB"/>
        </w:rPr>
        <w:t xml:space="preserve">the </w:t>
      </w:r>
      <w:r w:rsidR="00B37FA9" w:rsidRPr="00F32493">
        <w:rPr>
          <w:rFonts w:ascii="Book Antiqua" w:hAnsi="Book Antiqua"/>
          <w:sz w:val="21"/>
          <w:szCs w:val="21"/>
          <w:lang w:val="en-GB"/>
        </w:rPr>
        <w:t>perception</w:t>
      </w:r>
      <w:r w:rsidR="00534C24" w:rsidRPr="00F32493">
        <w:rPr>
          <w:rFonts w:ascii="Book Antiqua" w:hAnsi="Book Antiqua"/>
          <w:sz w:val="21"/>
          <w:szCs w:val="21"/>
          <w:lang w:val="en-GB"/>
        </w:rPr>
        <w:t xml:space="preserve"> of farmers </w:t>
      </w:r>
      <w:r w:rsidR="005E7A81" w:rsidRPr="00F32493">
        <w:rPr>
          <w:rFonts w:ascii="Book Antiqua" w:hAnsi="Book Antiqua"/>
          <w:sz w:val="21"/>
          <w:szCs w:val="21"/>
          <w:lang w:val="en-GB"/>
        </w:rPr>
        <w:t xml:space="preserve">in fragile ecological zones about climate change </w:t>
      </w:r>
      <w:r w:rsidR="00534C24" w:rsidRPr="00F32493">
        <w:rPr>
          <w:rFonts w:ascii="Book Antiqua" w:hAnsi="Book Antiqua"/>
          <w:sz w:val="21"/>
          <w:szCs w:val="21"/>
          <w:lang w:val="en-GB"/>
        </w:rPr>
        <w:t xml:space="preserve">in </w:t>
      </w:r>
      <w:r w:rsidR="00534C24" w:rsidRPr="00F32493">
        <w:rPr>
          <w:rFonts w:ascii="Book Antiqua" w:hAnsi="Book Antiqua"/>
          <w:sz w:val="21"/>
          <w:szCs w:val="21"/>
          <w:lang w:val="en-GB"/>
        </w:rPr>
        <w:lastRenderedPageBreak/>
        <w:t>order to offer adaptation practices that meet the</w:t>
      </w:r>
      <w:r w:rsidR="005E7A81" w:rsidRPr="00F32493">
        <w:rPr>
          <w:rFonts w:ascii="Book Antiqua" w:hAnsi="Book Antiqua"/>
          <w:sz w:val="21"/>
          <w:szCs w:val="21"/>
          <w:lang w:val="en-GB"/>
        </w:rPr>
        <w:t>ir peculiar circumstances</w:t>
      </w:r>
      <w:r w:rsidR="00534C24" w:rsidRPr="00F32493">
        <w:rPr>
          <w:rFonts w:ascii="Book Antiqua" w:hAnsi="Book Antiqua"/>
          <w:sz w:val="21"/>
          <w:szCs w:val="21"/>
          <w:lang w:val="en-GB"/>
        </w:rPr>
        <w:t xml:space="preserve"> has become imperative.</w:t>
      </w:r>
    </w:p>
    <w:p w:rsidR="00E70FDD" w:rsidRDefault="00E70FDD" w:rsidP="00F32493">
      <w:pPr>
        <w:spacing w:after="0" w:line="240" w:lineRule="auto"/>
        <w:jc w:val="both"/>
        <w:rPr>
          <w:rFonts w:ascii="Book Antiqua" w:hAnsi="Book Antiqua"/>
          <w:sz w:val="21"/>
          <w:szCs w:val="21"/>
        </w:rPr>
      </w:pPr>
    </w:p>
    <w:p w:rsidR="00143160" w:rsidRDefault="00E70FDD" w:rsidP="00F32493">
      <w:pPr>
        <w:spacing w:after="0" w:line="240" w:lineRule="auto"/>
        <w:jc w:val="both"/>
        <w:rPr>
          <w:rFonts w:ascii="Book Antiqua" w:hAnsi="Book Antiqua"/>
          <w:sz w:val="21"/>
          <w:szCs w:val="21"/>
        </w:rPr>
      </w:pPr>
      <w:r>
        <w:rPr>
          <w:rFonts w:ascii="Book Antiqua" w:hAnsi="Book Antiqua"/>
          <w:sz w:val="21"/>
          <w:szCs w:val="21"/>
        </w:rPr>
        <w:tab/>
      </w:r>
      <w:r w:rsidR="00143160" w:rsidRPr="00F32493">
        <w:rPr>
          <w:rFonts w:ascii="Book Antiqua" w:hAnsi="Book Antiqua"/>
          <w:sz w:val="21"/>
          <w:szCs w:val="21"/>
        </w:rPr>
        <w:t xml:space="preserve">The objective of this study is </w:t>
      </w:r>
      <w:r w:rsidR="008212D5" w:rsidRPr="00F32493">
        <w:rPr>
          <w:rFonts w:ascii="Book Antiqua" w:hAnsi="Book Antiqua"/>
          <w:sz w:val="21"/>
          <w:szCs w:val="21"/>
        </w:rPr>
        <w:t>therefore to</w:t>
      </w:r>
      <w:r w:rsidR="000F1693">
        <w:rPr>
          <w:rFonts w:ascii="Book Antiqua" w:hAnsi="Book Antiqua"/>
          <w:sz w:val="21"/>
          <w:szCs w:val="21"/>
        </w:rPr>
        <w:t xml:space="preserve"> </w:t>
      </w:r>
      <w:r w:rsidR="008212D5" w:rsidRPr="00F32493">
        <w:rPr>
          <w:rFonts w:ascii="Book Antiqua" w:hAnsi="Book Antiqua"/>
          <w:sz w:val="21"/>
          <w:szCs w:val="21"/>
        </w:rPr>
        <w:t>understand the</w:t>
      </w:r>
      <w:r w:rsidR="00531A86" w:rsidRPr="00F32493">
        <w:rPr>
          <w:rFonts w:ascii="Book Antiqua" w:hAnsi="Book Antiqua"/>
          <w:sz w:val="21"/>
          <w:szCs w:val="21"/>
        </w:rPr>
        <w:t xml:space="preserve"> level of awareness of climate change, </w:t>
      </w:r>
      <w:r w:rsidR="005E7A81" w:rsidRPr="00F32493">
        <w:rPr>
          <w:rFonts w:ascii="Book Antiqua" w:hAnsi="Book Antiqua"/>
          <w:sz w:val="21"/>
          <w:szCs w:val="21"/>
        </w:rPr>
        <w:t>perceiv</w:t>
      </w:r>
      <w:r w:rsidR="00143160" w:rsidRPr="00F32493">
        <w:rPr>
          <w:rFonts w:ascii="Book Antiqua" w:hAnsi="Book Antiqua"/>
          <w:sz w:val="21"/>
          <w:szCs w:val="21"/>
        </w:rPr>
        <w:t xml:space="preserve">ed impacts and adaptation to climate change </w:t>
      </w:r>
      <w:r w:rsidR="00531A86" w:rsidRPr="00F32493">
        <w:rPr>
          <w:rFonts w:ascii="Book Antiqua" w:hAnsi="Book Antiqua"/>
          <w:sz w:val="21"/>
          <w:szCs w:val="21"/>
        </w:rPr>
        <w:t>among peasant farmers</w:t>
      </w:r>
      <w:r w:rsidR="00143160" w:rsidRPr="00F32493">
        <w:rPr>
          <w:rFonts w:ascii="Book Antiqua" w:hAnsi="Book Antiqua"/>
          <w:sz w:val="21"/>
          <w:szCs w:val="21"/>
        </w:rPr>
        <w:t xml:space="preserve"> in </w:t>
      </w:r>
      <w:r w:rsidR="00531A86" w:rsidRPr="00F32493">
        <w:rPr>
          <w:rFonts w:ascii="Book Antiqua" w:hAnsi="Book Antiqua"/>
          <w:sz w:val="21"/>
          <w:szCs w:val="21"/>
        </w:rPr>
        <w:t xml:space="preserve">a </w:t>
      </w:r>
      <w:r w:rsidR="00707ACF" w:rsidRPr="00F32493">
        <w:rPr>
          <w:rFonts w:ascii="Book Antiqua" w:hAnsi="Book Antiqua"/>
          <w:sz w:val="21"/>
          <w:szCs w:val="21"/>
        </w:rPr>
        <w:t>transition ecological zone</w:t>
      </w:r>
      <w:r w:rsidR="00143160" w:rsidRPr="00F32493">
        <w:rPr>
          <w:rFonts w:ascii="Book Antiqua" w:hAnsi="Book Antiqua"/>
          <w:sz w:val="21"/>
          <w:szCs w:val="21"/>
        </w:rPr>
        <w:t xml:space="preserve"> of the country. The research therefore seeks to ascertain the perception and adaptation strategies of indigenous farmers in </w:t>
      </w:r>
      <w:r w:rsidR="00637C41" w:rsidRPr="00F32493">
        <w:rPr>
          <w:rFonts w:ascii="Book Antiqua" w:hAnsi="Book Antiqua"/>
          <w:sz w:val="21"/>
          <w:szCs w:val="21"/>
        </w:rPr>
        <w:t>Odo-Otin</w:t>
      </w:r>
      <w:r w:rsidR="00497F47" w:rsidRPr="00F32493">
        <w:rPr>
          <w:rFonts w:ascii="Book Antiqua" w:hAnsi="Book Antiqua"/>
          <w:sz w:val="21"/>
          <w:szCs w:val="21"/>
        </w:rPr>
        <w:t xml:space="preserve"> L.G.A of Osun S</w:t>
      </w:r>
      <w:r w:rsidR="00143160" w:rsidRPr="00F32493">
        <w:rPr>
          <w:rFonts w:ascii="Book Antiqua" w:hAnsi="Book Antiqua"/>
          <w:sz w:val="21"/>
          <w:szCs w:val="21"/>
        </w:rPr>
        <w:t xml:space="preserve">tate, and its </w:t>
      </w:r>
      <w:r w:rsidR="00531A86" w:rsidRPr="00F32493">
        <w:rPr>
          <w:rFonts w:ascii="Book Antiqua" w:hAnsi="Book Antiqua"/>
          <w:sz w:val="21"/>
          <w:szCs w:val="21"/>
        </w:rPr>
        <w:t>impact on their farming activities</w:t>
      </w:r>
      <w:r w:rsidR="00143160" w:rsidRPr="00F32493">
        <w:rPr>
          <w:rFonts w:ascii="Book Antiqua" w:hAnsi="Book Antiqua"/>
          <w:sz w:val="21"/>
          <w:szCs w:val="21"/>
        </w:rPr>
        <w:t xml:space="preserve">. Specifically, the study assessed the perception of farmers about the reality of climate change in their locality; examined the extent to which perceived changes in climatic regimes have affected crop yields and </w:t>
      </w:r>
      <w:r w:rsidR="00705858" w:rsidRPr="00F32493">
        <w:rPr>
          <w:rFonts w:ascii="Book Antiqua" w:hAnsi="Book Antiqua"/>
          <w:sz w:val="21"/>
          <w:szCs w:val="21"/>
        </w:rPr>
        <w:t>identified</w:t>
      </w:r>
      <w:r w:rsidR="00143160" w:rsidRPr="00F32493">
        <w:rPr>
          <w:rFonts w:ascii="Book Antiqua" w:hAnsi="Book Antiqua"/>
          <w:sz w:val="21"/>
          <w:szCs w:val="21"/>
        </w:rPr>
        <w:t xml:space="preserve"> strategies employed to mitigate </w:t>
      </w:r>
      <w:r w:rsidR="004830CA">
        <w:rPr>
          <w:rFonts w:ascii="Book Antiqua" w:hAnsi="Book Antiqua"/>
          <w:sz w:val="21"/>
          <w:szCs w:val="21"/>
        </w:rPr>
        <w:t xml:space="preserve">the </w:t>
      </w:r>
      <w:r w:rsidR="00143160" w:rsidRPr="00F32493">
        <w:rPr>
          <w:rFonts w:ascii="Book Antiqua" w:hAnsi="Book Antiqua"/>
          <w:sz w:val="21"/>
          <w:szCs w:val="21"/>
        </w:rPr>
        <w:t>perceived effect of climate change.</w:t>
      </w:r>
    </w:p>
    <w:p w:rsidR="009571EA" w:rsidRPr="00F32493" w:rsidRDefault="009571EA" w:rsidP="00F32493">
      <w:pPr>
        <w:spacing w:after="0" w:line="240" w:lineRule="auto"/>
        <w:jc w:val="both"/>
        <w:rPr>
          <w:rFonts w:ascii="Book Antiqua" w:hAnsi="Book Antiqua"/>
          <w:sz w:val="21"/>
          <w:szCs w:val="21"/>
        </w:rPr>
      </w:pPr>
    </w:p>
    <w:p w:rsidR="00D75DC3" w:rsidRPr="00F32493" w:rsidRDefault="005557E6" w:rsidP="009571EA">
      <w:pPr>
        <w:pStyle w:val="NormalWeb"/>
        <w:spacing w:before="0" w:beforeAutospacing="0" w:after="0" w:afterAutospacing="0"/>
        <w:jc w:val="both"/>
        <w:rPr>
          <w:rFonts w:ascii="Book Antiqua" w:hAnsi="Book Antiqua"/>
          <w:sz w:val="21"/>
          <w:szCs w:val="21"/>
        </w:rPr>
      </w:pPr>
      <w:r w:rsidRPr="00F32493">
        <w:rPr>
          <w:rFonts w:ascii="Book Antiqua" w:hAnsi="Book Antiqua"/>
          <w:b/>
          <w:bCs/>
          <w:sz w:val="21"/>
          <w:szCs w:val="21"/>
        </w:rPr>
        <w:t>Research Methodology</w:t>
      </w:r>
    </w:p>
    <w:p w:rsidR="009571EA" w:rsidRDefault="009571EA" w:rsidP="00F32493">
      <w:pPr>
        <w:pStyle w:val="NormalWeb"/>
        <w:spacing w:before="0" w:beforeAutospacing="0" w:after="0" w:afterAutospacing="0"/>
        <w:jc w:val="both"/>
        <w:rPr>
          <w:rFonts w:ascii="Book Antiqua" w:hAnsi="Book Antiqua"/>
          <w:sz w:val="21"/>
          <w:szCs w:val="21"/>
        </w:rPr>
      </w:pPr>
    </w:p>
    <w:p w:rsidR="00873009" w:rsidRPr="00F32493" w:rsidRDefault="0003144B" w:rsidP="00F32493">
      <w:pPr>
        <w:pStyle w:val="NormalWeb"/>
        <w:spacing w:before="0" w:beforeAutospacing="0" w:after="0" w:afterAutospacing="0"/>
        <w:jc w:val="both"/>
        <w:rPr>
          <w:rFonts w:ascii="Book Antiqua" w:hAnsi="Book Antiqua"/>
          <w:sz w:val="21"/>
          <w:szCs w:val="21"/>
        </w:rPr>
      </w:pPr>
      <w:r>
        <w:rPr>
          <w:rFonts w:ascii="Book Antiqua" w:hAnsi="Book Antiqua"/>
          <w:sz w:val="21"/>
          <w:szCs w:val="21"/>
        </w:rPr>
        <w:t xml:space="preserve">In  </w:t>
      </w:r>
      <w:r w:rsidR="00873009" w:rsidRPr="00F32493">
        <w:rPr>
          <w:rFonts w:ascii="Book Antiqua" w:hAnsi="Book Antiqua"/>
          <w:sz w:val="21"/>
          <w:szCs w:val="21"/>
        </w:rPr>
        <w:t>this  section,  we  present  our  methods,  describing  the  main characteristics  of  the  area of study  and  the  applied  techniques  of data  collection  and  data  analysis.</w:t>
      </w:r>
    </w:p>
    <w:p w:rsidR="009571EA" w:rsidRDefault="009571EA" w:rsidP="009571EA">
      <w:pPr>
        <w:spacing w:after="0" w:line="240" w:lineRule="auto"/>
        <w:jc w:val="both"/>
        <w:rPr>
          <w:rFonts w:ascii="Book Antiqua" w:hAnsi="Book Antiqua"/>
          <w:b/>
          <w:sz w:val="21"/>
          <w:szCs w:val="21"/>
          <w:lang w:val="en-GB"/>
        </w:rPr>
      </w:pPr>
      <w:bookmarkStart w:id="0" w:name="_GoBack"/>
      <w:bookmarkEnd w:id="0"/>
    </w:p>
    <w:p w:rsidR="00D75DC3" w:rsidRPr="009571EA" w:rsidRDefault="00D75DC3" w:rsidP="009571EA">
      <w:pPr>
        <w:spacing w:after="0" w:line="240" w:lineRule="auto"/>
        <w:jc w:val="both"/>
        <w:rPr>
          <w:rFonts w:ascii="Book Antiqua" w:hAnsi="Book Antiqua"/>
          <w:b/>
          <w:sz w:val="21"/>
          <w:szCs w:val="21"/>
          <w:lang w:val="en-GB"/>
        </w:rPr>
      </w:pPr>
      <w:r w:rsidRPr="009571EA">
        <w:rPr>
          <w:rFonts w:ascii="Book Antiqua" w:hAnsi="Book Antiqua"/>
          <w:b/>
          <w:sz w:val="21"/>
          <w:szCs w:val="21"/>
          <w:lang w:val="en-GB"/>
        </w:rPr>
        <w:t>The Study Area</w:t>
      </w:r>
    </w:p>
    <w:p w:rsidR="009571EA" w:rsidRDefault="009571EA" w:rsidP="00F32493">
      <w:pPr>
        <w:spacing w:after="0" w:line="240" w:lineRule="auto"/>
        <w:jc w:val="both"/>
        <w:rPr>
          <w:rFonts w:ascii="Book Antiqua" w:hAnsi="Book Antiqua"/>
          <w:sz w:val="21"/>
          <w:szCs w:val="21"/>
          <w:lang w:val="en-GB"/>
        </w:rPr>
      </w:pPr>
    </w:p>
    <w:p w:rsidR="00D75DC3" w:rsidRPr="00F32493" w:rsidRDefault="00D75DC3" w:rsidP="00F32493">
      <w:pPr>
        <w:spacing w:after="0" w:line="240" w:lineRule="auto"/>
        <w:jc w:val="both"/>
        <w:rPr>
          <w:rFonts w:ascii="Book Antiqua" w:hAnsi="Book Antiqua"/>
          <w:sz w:val="21"/>
          <w:szCs w:val="21"/>
        </w:rPr>
      </w:pPr>
      <w:r w:rsidRPr="00F32493">
        <w:rPr>
          <w:rFonts w:ascii="Book Antiqua" w:hAnsi="Book Antiqua"/>
          <w:sz w:val="21"/>
          <w:szCs w:val="21"/>
          <w:lang w:val="en-GB"/>
        </w:rPr>
        <w:t>Odo-Otin local government in Osun State</w:t>
      </w:r>
      <w:r w:rsidR="00901BEF" w:rsidRPr="00F32493">
        <w:rPr>
          <w:rFonts w:ascii="Book Antiqua" w:hAnsi="Book Antiqua"/>
          <w:sz w:val="21"/>
          <w:szCs w:val="21"/>
          <w:lang w:val="en-GB"/>
        </w:rPr>
        <w:t xml:space="preserve"> was chosen as the study area due to its location at the transition zone between tropical rainforest and guinea savannah vegetation</w:t>
      </w:r>
      <w:r w:rsidRPr="00F32493">
        <w:rPr>
          <w:rFonts w:ascii="Book Antiqua" w:hAnsi="Book Antiqua"/>
          <w:sz w:val="21"/>
          <w:szCs w:val="21"/>
          <w:lang w:val="en-GB"/>
        </w:rPr>
        <w:t xml:space="preserve">. </w:t>
      </w:r>
      <w:r w:rsidR="00BD74A9" w:rsidRPr="00F32493">
        <w:rPr>
          <w:rFonts w:ascii="Book Antiqua" w:hAnsi="Book Antiqua"/>
          <w:sz w:val="21"/>
          <w:szCs w:val="21"/>
          <w:lang w:val="en-GB"/>
        </w:rPr>
        <w:t xml:space="preserve">This ecological zone is known to be sensitive to changes in climatic regimes. </w:t>
      </w:r>
      <w:r w:rsidRPr="00F32493">
        <w:rPr>
          <w:rFonts w:ascii="Book Antiqua" w:hAnsi="Book Antiqua"/>
          <w:sz w:val="21"/>
          <w:szCs w:val="21"/>
          <w:lang w:val="en-GB"/>
        </w:rPr>
        <w:t xml:space="preserve">Odo-Otin local government </w:t>
      </w:r>
      <w:r w:rsidR="00901BEF" w:rsidRPr="00F32493">
        <w:rPr>
          <w:rFonts w:ascii="Book Antiqua" w:hAnsi="Book Antiqua"/>
          <w:sz w:val="21"/>
          <w:szCs w:val="21"/>
          <w:lang w:val="en-GB"/>
        </w:rPr>
        <w:t>with a</w:t>
      </w:r>
      <w:r w:rsidRPr="00F32493">
        <w:rPr>
          <w:rFonts w:ascii="Book Antiqua" w:hAnsi="Book Antiqua"/>
          <w:sz w:val="21"/>
          <w:szCs w:val="21"/>
          <w:lang w:val="en-GB"/>
        </w:rPr>
        <w:t xml:space="preserve"> population of 134,110 (National Population Census, 2006), projected to be 171,807 in 2015 (taking the growth rate to be 2.8%)</w:t>
      </w:r>
      <w:r w:rsidR="00901BEF" w:rsidRPr="00F32493">
        <w:rPr>
          <w:rFonts w:ascii="Book Antiqua" w:hAnsi="Book Antiqua"/>
          <w:sz w:val="21"/>
          <w:szCs w:val="21"/>
          <w:lang w:val="en-GB"/>
        </w:rPr>
        <w:t xml:space="preserve">, </w:t>
      </w:r>
      <w:r w:rsidRPr="00F32493">
        <w:rPr>
          <w:rFonts w:ascii="Book Antiqua" w:hAnsi="Book Antiqua"/>
          <w:sz w:val="21"/>
          <w:szCs w:val="21"/>
          <w:lang w:val="en-GB"/>
        </w:rPr>
        <w:t>cover</w:t>
      </w:r>
      <w:r w:rsidR="00901BEF" w:rsidRPr="00F32493">
        <w:rPr>
          <w:rFonts w:ascii="Book Antiqua" w:hAnsi="Book Antiqua"/>
          <w:sz w:val="21"/>
          <w:szCs w:val="21"/>
          <w:lang w:val="en-GB"/>
        </w:rPr>
        <w:t>s</w:t>
      </w:r>
      <w:r w:rsidRPr="00F32493">
        <w:rPr>
          <w:rFonts w:ascii="Book Antiqua" w:hAnsi="Book Antiqua"/>
          <w:sz w:val="21"/>
          <w:szCs w:val="21"/>
          <w:lang w:val="en-GB"/>
        </w:rPr>
        <w:t xml:space="preserve"> a</w:t>
      </w:r>
      <w:r w:rsidR="00901BEF" w:rsidRPr="00F32493">
        <w:rPr>
          <w:rFonts w:ascii="Book Antiqua" w:hAnsi="Book Antiqua"/>
          <w:sz w:val="21"/>
          <w:szCs w:val="21"/>
          <w:lang w:val="en-GB"/>
        </w:rPr>
        <w:t>n</w:t>
      </w:r>
      <w:r w:rsidRPr="00F32493">
        <w:rPr>
          <w:rFonts w:ascii="Book Antiqua" w:hAnsi="Book Antiqua"/>
          <w:sz w:val="21"/>
          <w:szCs w:val="21"/>
          <w:lang w:val="en-GB"/>
        </w:rPr>
        <w:t xml:space="preserve"> area of approximately 294</w:t>
      </w:r>
      <w:r w:rsidR="00901BEF" w:rsidRPr="00F32493">
        <w:rPr>
          <w:rFonts w:ascii="Book Antiqua" w:hAnsi="Book Antiqua"/>
          <w:sz w:val="21"/>
          <w:szCs w:val="21"/>
          <w:lang w:val="en-GB"/>
        </w:rPr>
        <w:t>km</w:t>
      </w:r>
      <w:r w:rsidR="00901BEF" w:rsidRPr="00F32493">
        <w:rPr>
          <w:rFonts w:ascii="Book Antiqua" w:hAnsi="Book Antiqua"/>
          <w:sz w:val="21"/>
          <w:szCs w:val="21"/>
          <w:vertAlign w:val="superscript"/>
          <w:lang w:val="en-GB"/>
        </w:rPr>
        <w:t>2</w:t>
      </w:r>
      <w:r w:rsidRPr="00F32493">
        <w:rPr>
          <w:rFonts w:ascii="Book Antiqua" w:hAnsi="Book Antiqua"/>
          <w:sz w:val="21"/>
          <w:szCs w:val="21"/>
          <w:lang w:val="en-GB"/>
        </w:rPr>
        <w:t>. It is predominantly a rural area</w:t>
      </w:r>
      <w:r w:rsidR="00901BEF" w:rsidRPr="00F32493">
        <w:rPr>
          <w:rFonts w:ascii="Book Antiqua" w:hAnsi="Book Antiqua"/>
          <w:sz w:val="21"/>
          <w:szCs w:val="21"/>
          <w:lang w:val="en-GB"/>
        </w:rPr>
        <w:t xml:space="preserve">, </w:t>
      </w:r>
      <w:r w:rsidR="00901BEF" w:rsidRPr="00F32493">
        <w:rPr>
          <w:rFonts w:ascii="Book Antiqua" w:hAnsi="Book Antiqua"/>
          <w:sz w:val="21"/>
          <w:szCs w:val="21"/>
          <w:lang w:val="en-GB" w:eastAsia="en-GB"/>
        </w:rPr>
        <w:t>with</w:t>
      </w:r>
      <w:r w:rsidRPr="00F32493">
        <w:rPr>
          <w:rFonts w:ascii="Book Antiqua" w:hAnsi="Book Antiqua"/>
          <w:sz w:val="21"/>
          <w:szCs w:val="21"/>
        </w:rPr>
        <w:t>sub humid climate</w:t>
      </w:r>
      <w:r w:rsidRPr="00F32493">
        <w:rPr>
          <w:rFonts w:ascii="Book Antiqua" w:hAnsi="Book Antiqua"/>
          <w:sz w:val="21"/>
          <w:szCs w:val="21"/>
          <w:lang w:val="en-GB" w:eastAsia="en-GB"/>
        </w:rPr>
        <w:t xml:space="preserve"> and is consequently expressed as a contrast between a dry and a wet season. </w:t>
      </w:r>
      <w:r w:rsidRPr="00F32493">
        <w:rPr>
          <w:rFonts w:ascii="Book Antiqua" w:hAnsi="Book Antiqua"/>
          <w:sz w:val="21"/>
          <w:szCs w:val="21"/>
          <w:lang w:val="en-GB"/>
        </w:rPr>
        <w:t>The climate is less humid, although with strong effect</w:t>
      </w:r>
      <w:r w:rsidR="00026CE3">
        <w:rPr>
          <w:rFonts w:ascii="Book Antiqua" w:hAnsi="Book Antiqua"/>
          <w:sz w:val="21"/>
          <w:szCs w:val="21"/>
          <w:lang w:val="en-GB"/>
        </w:rPr>
        <w:t>s</w:t>
      </w:r>
      <w:r w:rsidRPr="00F32493">
        <w:rPr>
          <w:rFonts w:ascii="Book Antiqua" w:hAnsi="Book Antiqua"/>
          <w:sz w:val="21"/>
          <w:szCs w:val="21"/>
          <w:lang w:val="en-GB"/>
        </w:rPr>
        <w:t xml:space="preserve"> of harmattan felt </w:t>
      </w:r>
      <w:r w:rsidR="00B26250">
        <w:rPr>
          <w:rFonts w:ascii="Book Antiqua" w:hAnsi="Book Antiqua"/>
          <w:sz w:val="21"/>
          <w:szCs w:val="21"/>
          <w:lang w:val="en-GB"/>
        </w:rPr>
        <w:t xml:space="preserve">during the </w:t>
      </w:r>
      <w:r w:rsidRPr="00F32493">
        <w:rPr>
          <w:rFonts w:ascii="Book Antiqua" w:hAnsi="Book Antiqua"/>
          <w:sz w:val="21"/>
          <w:szCs w:val="21"/>
          <w:lang w:val="en-GB"/>
        </w:rPr>
        <w:t>dry season, the</w:t>
      </w:r>
      <w:r w:rsidRPr="00F32493">
        <w:rPr>
          <w:rFonts w:ascii="Book Antiqua" w:hAnsi="Book Antiqua"/>
          <w:sz w:val="21"/>
          <w:szCs w:val="21"/>
          <w:lang w:val="en-GB" w:eastAsia="en-GB"/>
        </w:rPr>
        <w:t xml:space="preserve"> average annual rainfall ranges from 1</w:t>
      </w:r>
      <w:r w:rsidR="003931DB" w:rsidRPr="00F32493">
        <w:rPr>
          <w:rFonts w:ascii="Book Antiqua" w:hAnsi="Book Antiqua"/>
          <w:sz w:val="21"/>
          <w:szCs w:val="21"/>
          <w:lang w:val="en-GB" w:eastAsia="en-GB"/>
        </w:rPr>
        <w:t>,</w:t>
      </w:r>
      <w:r w:rsidRPr="00F32493">
        <w:rPr>
          <w:rFonts w:ascii="Book Antiqua" w:hAnsi="Book Antiqua"/>
          <w:sz w:val="21"/>
          <w:szCs w:val="21"/>
          <w:lang w:val="en-GB" w:eastAsia="en-GB"/>
        </w:rPr>
        <w:t>125 mm to 1</w:t>
      </w:r>
      <w:r w:rsidR="003931DB" w:rsidRPr="00F32493">
        <w:rPr>
          <w:rFonts w:ascii="Book Antiqua" w:hAnsi="Book Antiqua"/>
          <w:sz w:val="21"/>
          <w:szCs w:val="21"/>
          <w:lang w:val="en-GB" w:eastAsia="en-GB"/>
        </w:rPr>
        <w:t>,</w:t>
      </w:r>
      <w:r w:rsidRPr="00F32493">
        <w:rPr>
          <w:rFonts w:ascii="Book Antiqua" w:hAnsi="Book Antiqua"/>
          <w:sz w:val="21"/>
          <w:szCs w:val="21"/>
          <w:lang w:val="en-GB" w:eastAsia="en-GB"/>
        </w:rPr>
        <w:t>350mm</w:t>
      </w:r>
      <w:r w:rsidR="00BD74A9" w:rsidRPr="00F32493">
        <w:rPr>
          <w:rFonts w:ascii="Book Antiqua" w:hAnsi="Book Antiqua"/>
          <w:sz w:val="21"/>
          <w:szCs w:val="21"/>
          <w:lang w:val="en-GB" w:eastAsia="en-GB"/>
        </w:rPr>
        <w:t xml:space="preserve"> with a mean temperature of </w:t>
      </w:r>
      <w:r w:rsidR="008C1418" w:rsidRPr="00F32493">
        <w:rPr>
          <w:rFonts w:ascii="Book Antiqua" w:hAnsi="Book Antiqua"/>
          <w:sz w:val="21"/>
          <w:szCs w:val="21"/>
          <w:lang w:val="en-GB" w:eastAsia="en-GB"/>
        </w:rPr>
        <w:t>33.1</w:t>
      </w:r>
      <w:r w:rsidR="008C1418" w:rsidRPr="00F32493">
        <w:rPr>
          <w:rFonts w:ascii="Book Antiqua" w:hAnsi="Book Antiqua"/>
          <w:sz w:val="21"/>
          <w:szCs w:val="21"/>
          <w:vertAlign w:val="superscript"/>
          <w:lang w:val="en-GB" w:eastAsia="en-GB"/>
        </w:rPr>
        <w:t>0</w:t>
      </w:r>
      <w:r w:rsidR="008C1418" w:rsidRPr="00F32493">
        <w:rPr>
          <w:rFonts w:ascii="Book Antiqua" w:hAnsi="Book Antiqua"/>
          <w:sz w:val="21"/>
          <w:szCs w:val="21"/>
          <w:lang w:val="en-GB" w:eastAsia="en-GB"/>
        </w:rPr>
        <w:t xml:space="preserve">C, </w:t>
      </w:r>
      <w:r w:rsidR="00901BEF" w:rsidRPr="00F32493">
        <w:rPr>
          <w:rFonts w:ascii="Book Antiqua" w:hAnsi="Book Antiqua"/>
          <w:sz w:val="21"/>
          <w:szCs w:val="21"/>
          <w:lang w:val="en-GB" w:eastAsia="en-GB"/>
        </w:rPr>
        <w:t>a fact that makes the area sensitive to changes in climatic regime</w:t>
      </w:r>
      <w:r w:rsidR="008C1418" w:rsidRPr="00F32493">
        <w:rPr>
          <w:rFonts w:ascii="Book Antiqua" w:hAnsi="Book Antiqua"/>
          <w:sz w:val="21"/>
          <w:szCs w:val="21"/>
          <w:lang w:val="en-GB" w:eastAsia="en-GB"/>
        </w:rPr>
        <w:t xml:space="preserve">. </w:t>
      </w:r>
      <w:r w:rsidR="00901BEF" w:rsidRPr="00F32493">
        <w:rPr>
          <w:rFonts w:ascii="Book Antiqua" w:hAnsi="Book Antiqua"/>
          <w:sz w:val="21"/>
          <w:szCs w:val="21"/>
          <w:lang w:val="en-GB"/>
        </w:rPr>
        <w:t>The area</w:t>
      </w:r>
      <w:r w:rsidRPr="00F32493">
        <w:rPr>
          <w:rFonts w:ascii="Book Antiqua" w:hAnsi="Book Antiqua"/>
          <w:sz w:val="21"/>
          <w:szCs w:val="21"/>
          <w:lang w:val="en-GB"/>
        </w:rPr>
        <w:t xml:space="preserve"> lies along the forest-savannah transition zone. The vegetation is characterised by the preponderance of less luxuriant rain forest with tall grasses found in areas of secondary vegetation</w:t>
      </w:r>
      <w:r w:rsidR="00865482">
        <w:rPr>
          <w:rFonts w:ascii="Book Antiqua" w:hAnsi="Book Antiqua"/>
          <w:sz w:val="21"/>
          <w:szCs w:val="21"/>
          <w:lang w:val="en-GB"/>
        </w:rPr>
        <w:t xml:space="preserve">. </w:t>
      </w:r>
      <w:r w:rsidRPr="00F32493">
        <w:rPr>
          <w:rFonts w:ascii="Book Antiqua" w:hAnsi="Book Antiqua"/>
          <w:sz w:val="21"/>
          <w:szCs w:val="21"/>
        </w:rPr>
        <w:t xml:space="preserve">The favourable climatic and soil conditions created an added advantage for the people of the area to produce agricultural products in abundance. </w:t>
      </w:r>
      <w:r w:rsidR="00901BEF" w:rsidRPr="00F32493">
        <w:rPr>
          <w:rFonts w:ascii="Book Antiqua" w:hAnsi="Book Antiqua"/>
          <w:kern w:val="24"/>
          <w:sz w:val="21"/>
          <w:szCs w:val="21"/>
          <w:lang w:val="en-GB" w:eastAsia="en-GB"/>
        </w:rPr>
        <w:t xml:space="preserve">Cultivated crops vary from </w:t>
      </w:r>
      <w:r w:rsidR="00901BEF" w:rsidRPr="00F32493">
        <w:rPr>
          <w:rFonts w:ascii="Book Antiqua" w:hAnsi="Book Antiqua"/>
          <w:kern w:val="24"/>
          <w:sz w:val="21"/>
          <w:szCs w:val="21"/>
          <w:lang w:val="en-GB"/>
        </w:rPr>
        <w:t xml:space="preserve">tree crops, root crops and vegetables to plantain, oil palm, cereals, fruits, seeds and nuts, grains </w:t>
      </w:r>
      <w:r w:rsidR="00901BEF" w:rsidRPr="00F32493">
        <w:rPr>
          <w:rFonts w:ascii="Book Antiqua" w:hAnsi="Book Antiqua"/>
          <w:kern w:val="24"/>
          <w:sz w:val="21"/>
          <w:szCs w:val="21"/>
          <w:lang w:val="en-GB"/>
        </w:rPr>
        <w:lastRenderedPageBreak/>
        <w:t xml:space="preserve">and legumes. </w:t>
      </w:r>
      <w:r w:rsidRPr="00F32493">
        <w:rPr>
          <w:rFonts w:ascii="Book Antiqua" w:hAnsi="Book Antiqua"/>
          <w:sz w:val="21"/>
          <w:szCs w:val="21"/>
        </w:rPr>
        <w:t xml:space="preserve">However, a sizeable number of the people of Odo-Otin local government also engage in trading and cottage food processing industries. </w:t>
      </w:r>
    </w:p>
    <w:p w:rsidR="009571EA" w:rsidRDefault="009571EA" w:rsidP="009571EA">
      <w:pPr>
        <w:pStyle w:val="NormalWeb"/>
        <w:spacing w:before="0" w:beforeAutospacing="0" w:after="0" w:afterAutospacing="0"/>
        <w:jc w:val="both"/>
        <w:rPr>
          <w:rFonts w:ascii="Book Antiqua" w:hAnsi="Book Antiqua"/>
          <w:b/>
          <w:sz w:val="21"/>
          <w:szCs w:val="21"/>
        </w:rPr>
      </w:pPr>
    </w:p>
    <w:p w:rsidR="00D75DC3" w:rsidRPr="00F32493" w:rsidRDefault="00901BEF" w:rsidP="009571EA">
      <w:pPr>
        <w:pStyle w:val="NormalWeb"/>
        <w:spacing w:before="0" w:beforeAutospacing="0" w:after="0" w:afterAutospacing="0"/>
        <w:jc w:val="both"/>
        <w:rPr>
          <w:rFonts w:ascii="Book Antiqua" w:hAnsi="Book Antiqua"/>
          <w:b/>
          <w:sz w:val="21"/>
          <w:szCs w:val="21"/>
        </w:rPr>
      </w:pPr>
      <w:r w:rsidRPr="00F32493">
        <w:rPr>
          <w:rFonts w:ascii="Book Antiqua" w:hAnsi="Book Antiqua"/>
          <w:b/>
          <w:sz w:val="21"/>
          <w:szCs w:val="21"/>
        </w:rPr>
        <w:t>Data Collection and Analysis</w:t>
      </w:r>
    </w:p>
    <w:p w:rsidR="009571EA" w:rsidRDefault="009571EA" w:rsidP="00F32493">
      <w:pPr>
        <w:pStyle w:val="NormalWeb"/>
        <w:spacing w:before="0" w:beforeAutospacing="0" w:after="0" w:afterAutospacing="0"/>
        <w:jc w:val="both"/>
        <w:rPr>
          <w:rFonts w:ascii="Book Antiqua" w:hAnsi="Book Antiqua"/>
          <w:sz w:val="21"/>
          <w:szCs w:val="21"/>
        </w:rPr>
      </w:pPr>
    </w:p>
    <w:p w:rsidR="005467CD" w:rsidRDefault="005467CD" w:rsidP="00F32493">
      <w:pPr>
        <w:pStyle w:val="NormalWeb"/>
        <w:spacing w:before="0" w:beforeAutospacing="0" w:after="0" w:afterAutospacing="0"/>
        <w:jc w:val="both"/>
        <w:rPr>
          <w:rFonts w:ascii="Book Antiqua" w:hAnsi="Book Antiqua"/>
          <w:sz w:val="21"/>
          <w:szCs w:val="21"/>
        </w:rPr>
      </w:pPr>
      <w:r w:rsidRPr="00F32493">
        <w:rPr>
          <w:rFonts w:ascii="Book Antiqua" w:hAnsi="Book Antiqua"/>
          <w:sz w:val="21"/>
          <w:szCs w:val="21"/>
        </w:rPr>
        <w:t xml:space="preserve">This study </w:t>
      </w:r>
      <w:r w:rsidR="007A1E0E" w:rsidRPr="00F32493">
        <w:rPr>
          <w:rFonts w:ascii="Book Antiqua" w:hAnsi="Book Antiqua"/>
          <w:sz w:val="21"/>
          <w:szCs w:val="21"/>
        </w:rPr>
        <w:t>was</w:t>
      </w:r>
      <w:r w:rsidRPr="00F32493">
        <w:rPr>
          <w:rFonts w:ascii="Book Antiqua" w:hAnsi="Book Antiqua"/>
          <w:sz w:val="21"/>
          <w:szCs w:val="21"/>
        </w:rPr>
        <w:t xml:space="preserve"> conducted to assess knowledge and perception of climate change among peasant farmers in a forest-savanna transition zone of Odo-Otin Area of Osun State. To achieve this aim, the study utilized primary data generated through sample survey of farming households in the study area</w:t>
      </w:r>
      <w:r w:rsidR="007A1E0E" w:rsidRPr="00F32493">
        <w:rPr>
          <w:rFonts w:ascii="Book Antiqua" w:hAnsi="Book Antiqua"/>
          <w:sz w:val="21"/>
          <w:szCs w:val="21"/>
        </w:rPr>
        <w:t>, using multi-stage sampling technique</w:t>
      </w:r>
      <w:r w:rsidRPr="00F32493">
        <w:rPr>
          <w:rFonts w:ascii="Book Antiqua" w:hAnsi="Book Antiqua"/>
          <w:sz w:val="21"/>
          <w:szCs w:val="21"/>
        </w:rPr>
        <w:t xml:space="preserve">. In order to obtain a representative sample of the </w:t>
      </w:r>
      <w:r w:rsidR="008212D5" w:rsidRPr="00F32493">
        <w:rPr>
          <w:rFonts w:ascii="Book Antiqua" w:hAnsi="Book Antiqua"/>
          <w:sz w:val="21"/>
          <w:szCs w:val="21"/>
        </w:rPr>
        <w:t>population, five</w:t>
      </w:r>
      <w:r w:rsidRPr="00F32493">
        <w:rPr>
          <w:rFonts w:ascii="Book Antiqua" w:hAnsi="Book Antiqua"/>
          <w:sz w:val="21"/>
          <w:szCs w:val="21"/>
        </w:rPr>
        <w:t xml:space="preserve"> communities were </w:t>
      </w:r>
      <w:r w:rsidR="007A1E0E" w:rsidRPr="00F32493">
        <w:rPr>
          <w:rFonts w:ascii="Book Antiqua" w:hAnsi="Book Antiqua"/>
          <w:sz w:val="21"/>
          <w:szCs w:val="21"/>
        </w:rPr>
        <w:t xml:space="preserve">randomly </w:t>
      </w:r>
      <w:r w:rsidRPr="00F32493">
        <w:rPr>
          <w:rFonts w:ascii="Book Antiqua" w:hAnsi="Book Antiqua"/>
          <w:sz w:val="21"/>
          <w:szCs w:val="21"/>
        </w:rPr>
        <w:t>selected</w:t>
      </w:r>
      <w:r w:rsidR="007A1E0E" w:rsidRPr="00F32493">
        <w:rPr>
          <w:rFonts w:ascii="Book Antiqua" w:hAnsi="Book Antiqua"/>
          <w:sz w:val="21"/>
          <w:szCs w:val="21"/>
        </w:rPr>
        <w:t xml:space="preserve">, using the table of random numbers, </w:t>
      </w:r>
      <w:r w:rsidRPr="00F32493">
        <w:rPr>
          <w:rFonts w:ascii="Book Antiqua" w:hAnsi="Book Antiqua"/>
          <w:sz w:val="21"/>
          <w:szCs w:val="21"/>
        </w:rPr>
        <w:t>out of the fourteen communities identified in the study area. The selected communities represent the two main types of farming system</w:t>
      </w:r>
      <w:r w:rsidR="00F165ED">
        <w:rPr>
          <w:rFonts w:ascii="Book Antiqua" w:hAnsi="Book Antiqua"/>
          <w:sz w:val="21"/>
          <w:szCs w:val="21"/>
        </w:rPr>
        <w:t>s</w:t>
      </w:r>
      <w:r w:rsidRPr="00F32493">
        <w:rPr>
          <w:rFonts w:ascii="Book Antiqua" w:hAnsi="Book Antiqua"/>
          <w:sz w:val="21"/>
          <w:szCs w:val="21"/>
        </w:rPr>
        <w:t xml:space="preserve"> in southwest Nigeria, namely those dominated by arable crop farming system (Asi, Opete) and those dominated by tree crop-based farming system (Okuku, Oyan and Inisa) (Figure 1).  In each community, the households included in the survey were selected using systematic random sampling stratified by geographical location of residence. This sampling technique ensures that a broad spectrum, ranging from farming households in the traditional core of the community to newly established households in the periphery of the community, </w:t>
      </w:r>
      <w:r w:rsidR="007A1E0E" w:rsidRPr="00F32493">
        <w:rPr>
          <w:rFonts w:ascii="Book Antiqua" w:hAnsi="Book Antiqua"/>
          <w:sz w:val="21"/>
          <w:szCs w:val="21"/>
        </w:rPr>
        <w:t xml:space="preserve">were </w:t>
      </w:r>
      <w:r w:rsidRPr="00F32493">
        <w:rPr>
          <w:rFonts w:ascii="Book Antiqua" w:hAnsi="Book Antiqua"/>
          <w:sz w:val="21"/>
          <w:szCs w:val="21"/>
        </w:rPr>
        <w:t xml:space="preserve">included in the survey. All the selected households were interviewed. Across the five communities, 162 heads of household were </w:t>
      </w:r>
      <w:r w:rsidR="00DC0632" w:rsidRPr="00F32493">
        <w:rPr>
          <w:rFonts w:ascii="Book Antiqua" w:hAnsi="Book Antiqua"/>
          <w:sz w:val="21"/>
          <w:szCs w:val="21"/>
        </w:rPr>
        <w:t xml:space="preserve">purposively selected and </w:t>
      </w:r>
      <w:r w:rsidRPr="00F32493">
        <w:rPr>
          <w:rFonts w:ascii="Book Antiqua" w:hAnsi="Book Antiqua"/>
          <w:sz w:val="21"/>
          <w:szCs w:val="21"/>
        </w:rPr>
        <w:t>interviewed using a structured questionnaire.</w:t>
      </w:r>
      <w:r w:rsidR="00DC0632" w:rsidRPr="00F32493">
        <w:rPr>
          <w:rFonts w:ascii="Book Antiqua" w:hAnsi="Book Antiqua"/>
          <w:sz w:val="21"/>
          <w:szCs w:val="21"/>
        </w:rPr>
        <w:t xml:space="preserve"> Purposive sampling was used </w:t>
      </w:r>
      <w:r w:rsidR="004C6133" w:rsidRPr="00F32493">
        <w:rPr>
          <w:rFonts w:ascii="Book Antiqua" w:hAnsi="Book Antiqua"/>
          <w:sz w:val="21"/>
          <w:szCs w:val="21"/>
        </w:rPr>
        <w:t xml:space="preserve">to select household heads for interview </w:t>
      </w:r>
      <w:r w:rsidR="00DC0632" w:rsidRPr="00F32493">
        <w:rPr>
          <w:rFonts w:ascii="Book Antiqua" w:hAnsi="Book Antiqua"/>
          <w:sz w:val="21"/>
          <w:szCs w:val="21"/>
        </w:rPr>
        <w:t>since</w:t>
      </w:r>
      <w:r w:rsidR="0065247C" w:rsidRPr="00F32493">
        <w:rPr>
          <w:rFonts w:ascii="Book Antiqua" w:hAnsi="Book Antiqua"/>
          <w:sz w:val="21"/>
          <w:szCs w:val="21"/>
        </w:rPr>
        <w:t xml:space="preserve"> the study focused more on farming households and the fact that</w:t>
      </w:r>
      <w:r w:rsidR="00DC0632" w:rsidRPr="00F32493">
        <w:rPr>
          <w:rFonts w:ascii="Book Antiqua" w:hAnsi="Book Antiqua"/>
          <w:sz w:val="21"/>
          <w:szCs w:val="21"/>
        </w:rPr>
        <w:t xml:space="preserve"> the actual population of households in the communities was not known</w:t>
      </w:r>
      <w:r w:rsidR="0065247C" w:rsidRPr="00F32493">
        <w:rPr>
          <w:rFonts w:ascii="Book Antiqua" w:hAnsi="Book Antiqua"/>
          <w:sz w:val="21"/>
          <w:szCs w:val="21"/>
        </w:rPr>
        <w:t xml:space="preserve"> (Chacowry, 2014)</w:t>
      </w:r>
      <w:r w:rsidR="00BB6AF5" w:rsidRPr="00F32493">
        <w:rPr>
          <w:rFonts w:ascii="Book Antiqua" w:hAnsi="Book Antiqua"/>
          <w:sz w:val="21"/>
          <w:szCs w:val="21"/>
        </w:rPr>
        <w:t>.</w:t>
      </w:r>
      <w:r w:rsidR="00B32ACB" w:rsidRPr="00F32493">
        <w:rPr>
          <w:rFonts w:ascii="Book Antiqua" w:hAnsi="Book Antiqua"/>
          <w:sz w:val="21"/>
          <w:szCs w:val="21"/>
        </w:rPr>
        <w:t xml:space="preserve">The questionnaire </w:t>
      </w:r>
      <w:r w:rsidRPr="00F32493">
        <w:rPr>
          <w:rFonts w:ascii="Book Antiqua" w:hAnsi="Book Antiqua"/>
          <w:sz w:val="21"/>
          <w:szCs w:val="21"/>
        </w:rPr>
        <w:t>was targeted at eliciting information from respondents (farmers) on their socio-economic characteristics (age, gender, income and level of education), farming characteristics (type of land tenure, size of farm holding, years of experience and main crop</w:t>
      </w:r>
      <w:r w:rsidR="00204F01">
        <w:rPr>
          <w:rFonts w:ascii="Book Antiqua" w:hAnsi="Book Antiqua"/>
          <w:sz w:val="21"/>
          <w:szCs w:val="21"/>
        </w:rPr>
        <w:t>s</w:t>
      </w:r>
      <w:r w:rsidRPr="00F32493">
        <w:rPr>
          <w:rFonts w:ascii="Book Antiqua" w:hAnsi="Book Antiqua"/>
          <w:sz w:val="21"/>
          <w:szCs w:val="21"/>
        </w:rPr>
        <w:t xml:space="preserve"> planted), awareness of climate change (if the farmer had heard about climate change), sources of climate change information, perceived effect of climate change on crop yields and adaptive measures employed by farmers to mitigate the effect of climate change on crop yield.  The obtained data were analysed using descriptive statistics notably frequencies, percentages and mean. The descriptive statistics involved the presentation of the obtained data in tables, showing the various frequencies and calculated percentages. </w:t>
      </w:r>
    </w:p>
    <w:p w:rsidR="00DF1468" w:rsidRDefault="00DF1468" w:rsidP="00F32493">
      <w:pPr>
        <w:pStyle w:val="NormalWeb"/>
        <w:spacing w:before="0" w:beforeAutospacing="0" w:after="0" w:afterAutospacing="0"/>
        <w:jc w:val="both"/>
        <w:rPr>
          <w:rFonts w:ascii="Book Antiqua" w:hAnsi="Book Antiqua"/>
          <w:sz w:val="21"/>
          <w:szCs w:val="21"/>
        </w:rPr>
      </w:pPr>
    </w:p>
    <w:p w:rsidR="00DF1468" w:rsidRDefault="00DF1468" w:rsidP="00F32493">
      <w:pPr>
        <w:pStyle w:val="NormalWeb"/>
        <w:spacing w:before="0" w:beforeAutospacing="0" w:after="0" w:afterAutospacing="0"/>
        <w:jc w:val="both"/>
        <w:rPr>
          <w:rFonts w:ascii="Book Antiqua" w:hAnsi="Book Antiqua"/>
          <w:sz w:val="21"/>
          <w:szCs w:val="21"/>
        </w:rPr>
      </w:pPr>
    </w:p>
    <w:p w:rsidR="00A264BB" w:rsidRPr="00F32493" w:rsidRDefault="00FC0DD0" w:rsidP="00F32493">
      <w:pPr>
        <w:pStyle w:val="NormalWeb"/>
        <w:spacing w:before="0" w:beforeAutospacing="0" w:after="0" w:afterAutospacing="0"/>
        <w:jc w:val="both"/>
        <w:rPr>
          <w:rFonts w:ascii="Book Antiqua" w:hAnsi="Book Antiqua"/>
          <w:sz w:val="21"/>
          <w:szCs w:val="21"/>
        </w:rPr>
      </w:pPr>
      <w:r w:rsidRPr="00FC0DD0">
        <w:rPr>
          <w:rFonts w:ascii="Book Antiqua" w:hAnsi="Book Antiqua"/>
          <w:noProof/>
          <w:sz w:val="21"/>
          <w:szCs w:val="21"/>
        </w:rPr>
        <w:lastRenderedPageBreak/>
        <w:pict>
          <v:shapetype id="_x0000_t32" coordsize="21600,21600" o:spt="32" o:oned="t" path="m,l21600,21600e" filled="f">
            <v:path arrowok="t" fillok="f" o:connecttype="none"/>
            <o:lock v:ext="edit" shapetype="t"/>
          </v:shapetype>
          <v:shape id="_x0000_s1030" type="#_x0000_t32" style="position:absolute;left:0;text-align:left;margin-left:-63.6pt;margin-top:14.3pt;width:80.8pt;height:66pt;z-index:251664384" o:connectortype="straight">
            <v:stroke endarrow="block"/>
          </v:shape>
        </w:pict>
      </w:r>
      <w:r w:rsidRPr="00FC0DD0">
        <w:rPr>
          <w:rFonts w:ascii="Book Antiqua" w:hAnsi="Book Antiqua"/>
          <w:noProof/>
          <w:sz w:val="21"/>
          <w:szCs w:val="21"/>
        </w:rPr>
        <w:pict>
          <v:shape id="_x0000_s1029" type="#_x0000_t32" style="position:absolute;left:0;text-align:left;margin-left:-47.4pt;margin-top:9.25pt;width:82.6pt;height:17.5pt;z-index:251663360" o:connectortype="straight">
            <v:stroke endarrow="block"/>
          </v:shape>
        </w:pict>
      </w:r>
      <w:r w:rsidR="009D1190">
        <w:rPr>
          <w:rFonts w:ascii="Book Antiqua" w:hAnsi="Book Antiqua"/>
          <w:noProof/>
          <w:sz w:val="21"/>
          <w:szCs w:val="21"/>
          <w:lang w:val="en-US" w:eastAsia="en-US"/>
        </w:rPr>
        <w:drawing>
          <wp:anchor distT="0" distB="0" distL="114300" distR="114300" simplePos="0" relativeHeight="251657216" behindDoc="0" locked="0" layoutInCell="1" allowOverlap="1">
            <wp:simplePos x="0" y="0"/>
            <wp:positionH relativeFrom="margin">
              <wp:posOffset>228600</wp:posOffset>
            </wp:positionH>
            <wp:positionV relativeFrom="paragraph">
              <wp:posOffset>0</wp:posOffset>
            </wp:positionV>
            <wp:extent cx="1543050" cy="162433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un.jpg"/>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2974"/>
                    <a:stretch/>
                  </pic:blipFill>
                  <pic:spPr bwMode="auto">
                    <a:xfrm>
                      <a:off x="0" y="0"/>
                      <a:ext cx="1543050" cy="162433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Book Antiqua" w:hAnsi="Book Antiqua"/>
          <w:noProof/>
          <w:sz w:val="21"/>
          <w:szCs w:val="21"/>
          <w:lang w:val="en-US" w:eastAsia="en-US"/>
        </w:rPr>
        <w:pict>
          <v:rect id="Rectangle 5" o:spid="_x0000_s1026" style="position:absolute;left:0;text-align:left;margin-left:-2in;margin-top:-7.6pt;width:324pt;height:151.6pt;z-index:25166233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StdwIAAEUFAAAOAAAAZHJzL2Uyb0RvYy54bWysVFFPGzEMfp+0/xDlfVzb9RhUXFEFYpqE&#10;AAETzyGX9E5K4sxJe+1+/Zzc9UCA9jDt5c6O7c/2Fztn5ztr2FZhaMFVfHo04Uw5CXXr1hX/+Xj1&#10;5YSzEIWrhQGnKr5XgZ8vP3866/xCzaABUytkBOLCovMVb2L0i6IIslFWhCPwypFRA1oRScV1UaPo&#10;CN2aYjaZHBcdYO0RpAqBTi97I19mfK2VjLdaBxWZqTjVFvMX8/c5fYvlmVisUfimlUMZ4h+qsKJ1&#10;lHSEuhRRsA2276BsKxEC6HgkwRagdStV7oG6mU7edPPQCK9yL0RO8CNN4f/BypvtHbK2rnjJmROW&#10;ruieSBNubRQrEz2dDwvyevB3OGiBxNTrTqNNf+qC7TKl+5FStYtM0mF5MqdrIuYl2b6W5XFSCKd4&#10;CfcY4ncFliWh4kjpM5Viex1i73pwSdkcXLXGpPNUWV9LluLeqORg3L3S1BJln2WgPEzqwiDbChoD&#10;IaVycdqbGlGr/rikyg6ljRG50AyYkDUlHrEHgDSo77H7sgf/FKryLI7Bk78V1gePETkzuDgG29YB&#10;fgRgqKshc+9/IKmnJrH0DPWeLhyh34Tg5VVLtF+LEO8E0ujTVdE6x1v6aANdxWGQOGsAf390nvxp&#10;IsnKWUerVPHwayNQcWZ+OJrV0+l8nnYvK/Py24wUfG15fm1xG3sBdE1Teji8zGLyj+YgagT7RFu/&#10;SlnJJJyk3BWXEQ/KRexXnN4NqVar7Eb75kW8dg9eJvDEahqrx92TQD/MXqSxvYHD2onFmxHsfVOk&#10;g9Umgm7zfL7wOvBNu5oHZ3hX0mPwWs9eL6/f8g8AAAD//wMAUEsDBBQABgAIAAAAIQDsMT+w4QAA&#10;AAoBAAAPAAAAZHJzL2Rvd25yZXYueG1sTI/NTsMwEITvSLyDtUjcWoeqCm2IU5VKnPiR0lAkbq69&#10;JIF4HcVuG3j6Lic47uxo5pt8NbpOHHEIrScFN9MEBJLxtqVawWv1MFmACFGT1Z0nVPCNAVbF5UWu&#10;M+tPVOJxG2vBIRQyraCJsc+kDKZBp8PU90j8+/CD05HPoZZ20CcOd52cJUkqnW6JGxrd46ZB87U9&#10;OAW4e/ssf94fzcuTWfuSNrG6r56Vur4a13cgIo7xzwy/+IwOBTPt/YFsEJ2CySzlLVHBPL0FwYbF&#10;cs7CXkGasCKLXP6fUJwBAAD//wMAUEsBAi0AFAAGAAgAAAAhALaDOJL+AAAA4QEAABMAAAAAAAAA&#10;AAAAAAAAAAAAAFtDb250ZW50X1R5cGVzXS54bWxQSwECLQAUAAYACAAAACEAOP0h/9YAAACUAQAA&#10;CwAAAAAAAAAAAAAAAAAvAQAAX3JlbHMvLnJlbHNQSwECLQAUAAYACAAAACEAK7PUrXcCAABFBQAA&#10;DgAAAAAAAAAAAAAAAAAuAgAAZHJzL2Uyb0RvYy54bWxQSwECLQAUAAYACAAAACEA7DE/sOEAAAAK&#10;AQAADwAAAAAAAAAAAAAAAADRBAAAZHJzL2Rvd25yZXYueG1sUEsFBgAAAAAEAAQA8wAAAN8FAAAA&#10;AA==&#10;" filled="f" strokecolor="#243f60 [1604]" strokeweight="2pt"/>
        </w:pict>
      </w:r>
      <w:r w:rsidR="006B3049" w:rsidRPr="00F32493">
        <w:rPr>
          <w:rFonts w:ascii="Book Antiqua" w:hAnsi="Book Antiqua"/>
          <w:b/>
          <w:noProof/>
          <w:sz w:val="21"/>
          <w:szCs w:val="21"/>
          <w:lang w:val="en-US" w:eastAsia="en-US"/>
        </w:rPr>
        <w:drawing>
          <wp:inline distT="0" distB="0" distL="0" distR="0">
            <wp:extent cx="2057400" cy="16890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o Otin.jpg"/>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626" t="3112" r="3920" b="24326"/>
                    <a:stretch/>
                  </pic:blipFill>
                  <pic:spPr bwMode="auto">
                    <a:xfrm>
                      <a:off x="0" y="0"/>
                      <a:ext cx="2062663" cy="169336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A264BB" w:rsidRPr="00F32493">
        <w:rPr>
          <w:rFonts w:ascii="Book Antiqua" w:hAnsi="Book Antiqua"/>
          <w:sz w:val="21"/>
          <w:szCs w:val="21"/>
        </w:rPr>
        <w:br w:type="textWrapping" w:clear="all"/>
      </w:r>
    </w:p>
    <w:p w:rsidR="00D5696D" w:rsidRDefault="00D5696D" w:rsidP="00F32493">
      <w:pPr>
        <w:pStyle w:val="NormalWeb"/>
        <w:spacing w:before="0" w:beforeAutospacing="0" w:after="0" w:afterAutospacing="0"/>
        <w:jc w:val="both"/>
        <w:rPr>
          <w:rFonts w:ascii="Book Antiqua" w:hAnsi="Book Antiqua"/>
          <w:sz w:val="21"/>
          <w:szCs w:val="21"/>
        </w:rPr>
      </w:pPr>
    </w:p>
    <w:p w:rsidR="00BC6546" w:rsidRDefault="00D5696D" w:rsidP="00F32493">
      <w:pPr>
        <w:pStyle w:val="NormalWeb"/>
        <w:spacing w:before="0" w:beforeAutospacing="0" w:after="0" w:afterAutospacing="0"/>
        <w:jc w:val="both"/>
        <w:rPr>
          <w:rFonts w:ascii="Book Antiqua" w:hAnsi="Book Antiqua"/>
          <w:b/>
          <w:sz w:val="21"/>
          <w:szCs w:val="21"/>
        </w:rPr>
      </w:pPr>
      <w:r>
        <w:rPr>
          <w:rFonts w:ascii="Book Antiqua" w:hAnsi="Book Antiqua"/>
          <w:b/>
          <w:sz w:val="21"/>
          <w:szCs w:val="21"/>
        </w:rPr>
        <w:t>Figure 1:</w:t>
      </w:r>
      <w:r w:rsidR="006B3049" w:rsidRPr="00D5696D">
        <w:rPr>
          <w:rFonts w:ascii="Book Antiqua" w:hAnsi="Book Antiqua"/>
          <w:b/>
          <w:sz w:val="21"/>
          <w:szCs w:val="21"/>
        </w:rPr>
        <w:t xml:space="preserve"> Odo</w:t>
      </w:r>
      <w:r w:rsidR="008212D5">
        <w:rPr>
          <w:rFonts w:ascii="Book Antiqua" w:hAnsi="Book Antiqua"/>
          <w:b/>
          <w:sz w:val="21"/>
          <w:szCs w:val="21"/>
        </w:rPr>
        <w:t>-</w:t>
      </w:r>
      <w:r w:rsidR="006B3049" w:rsidRPr="00D5696D">
        <w:rPr>
          <w:rFonts w:ascii="Book Antiqua" w:hAnsi="Book Antiqua"/>
          <w:b/>
          <w:sz w:val="21"/>
          <w:szCs w:val="21"/>
        </w:rPr>
        <w:t>Otin Local Government Area</w:t>
      </w:r>
    </w:p>
    <w:p w:rsidR="00D5696D" w:rsidRPr="00D5696D" w:rsidRDefault="00D5696D" w:rsidP="00F32493">
      <w:pPr>
        <w:pStyle w:val="NormalWeb"/>
        <w:spacing w:before="0" w:beforeAutospacing="0" w:after="0" w:afterAutospacing="0"/>
        <w:jc w:val="both"/>
        <w:rPr>
          <w:rFonts w:ascii="Book Antiqua" w:hAnsi="Book Antiqua"/>
          <w:b/>
          <w:sz w:val="21"/>
          <w:szCs w:val="21"/>
        </w:rPr>
      </w:pPr>
    </w:p>
    <w:p w:rsidR="005557E6" w:rsidRDefault="00403A23" w:rsidP="00FF7E20">
      <w:pPr>
        <w:spacing w:after="0" w:line="240" w:lineRule="auto"/>
        <w:jc w:val="both"/>
        <w:rPr>
          <w:rFonts w:ascii="Book Antiqua" w:hAnsi="Book Antiqua"/>
          <w:b/>
          <w:bCs/>
          <w:sz w:val="21"/>
          <w:szCs w:val="21"/>
          <w:lang w:val="en-GB"/>
        </w:rPr>
      </w:pPr>
      <w:r w:rsidRPr="00FF7E20">
        <w:rPr>
          <w:rFonts w:ascii="Book Antiqua" w:hAnsi="Book Antiqua"/>
          <w:b/>
          <w:bCs/>
          <w:sz w:val="21"/>
          <w:szCs w:val="21"/>
          <w:lang w:val="en-GB"/>
        </w:rPr>
        <w:t>Results and Discussion</w:t>
      </w:r>
    </w:p>
    <w:p w:rsidR="00FF7E20" w:rsidRPr="00FF7E20" w:rsidRDefault="00FF7E20" w:rsidP="00FF7E20">
      <w:pPr>
        <w:spacing w:after="0" w:line="240" w:lineRule="auto"/>
        <w:jc w:val="both"/>
        <w:rPr>
          <w:rFonts w:ascii="Book Antiqua" w:hAnsi="Book Antiqua"/>
          <w:b/>
          <w:bCs/>
          <w:sz w:val="21"/>
          <w:szCs w:val="21"/>
          <w:lang w:val="en-GB"/>
        </w:rPr>
      </w:pPr>
    </w:p>
    <w:p w:rsidR="00236AEC" w:rsidRPr="00FF7E20" w:rsidRDefault="00236AEC" w:rsidP="00FF7E20">
      <w:pPr>
        <w:spacing w:after="0" w:line="240" w:lineRule="auto"/>
        <w:jc w:val="both"/>
        <w:rPr>
          <w:rFonts w:ascii="Book Antiqua" w:hAnsi="Book Antiqua"/>
          <w:b/>
          <w:bCs/>
          <w:i/>
          <w:sz w:val="21"/>
          <w:szCs w:val="21"/>
          <w:lang w:val="en-GB"/>
        </w:rPr>
      </w:pPr>
      <w:r w:rsidRPr="00FF7E20">
        <w:rPr>
          <w:rFonts w:ascii="Book Antiqua" w:hAnsi="Book Antiqua"/>
          <w:b/>
          <w:bCs/>
          <w:i/>
          <w:sz w:val="21"/>
          <w:szCs w:val="21"/>
          <w:lang w:val="en-GB"/>
        </w:rPr>
        <w:t>S</w:t>
      </w:r>
      <w:r w:rsidR="00156A98" w:rsidRPr="00FF7E20">
        <w:rPr>
          <w:rFonts w:ascii="Book Antiqua" w:hAnsi="Book Antiqua"/>
          <w:b/>
          <w:bCs/>
          <w:i/>
          <w:sz w:val="21"/>
          <w:szCs w:val="21"/>
          <w:lang w:val="en-GB"/>
        </w:rPr>
        <w:t xml:space="preserve">ocio-demographic Profiles </w:t>
      </w:r>
      <w:r w:rsidR="00FB60A6" w:rsidRPr="00FF7E20">
        <w:rPr>
          <w:rFonts w:ascii="Book Antiqua" w:hAnsi="Book Antiqua"/>
          <w:b/>
          <w:bCs/>
          <w:i/>
          <w:sz w:val="21"/>
          <w:szCs w:val="21"/>
          <w:lang w:val="en-GB"/>
        </w:rPr>
        <w:t>of Respondents</w:t>
      </w:r>
    </w:p>
    <w:p w:rsidR="00FF7E20" w:rsidRDefault="00FF7E20" w:rsidP="00F32493">
      <w:pPr>
        <w:spacing w:after="0" w:line="240" w:lineRule="auto"/>
        <w:jc w:val="both"/>
        <w:rPr>
          <w:rFonts w:ascii="Book Antiqua" w:hAnsi="Book Antiqua"/>
          <w:sz w:val="21"/>
          <w:szCs w:val="21"/>
          <w:lang w:val="en-GB" w:eastAsia="en-GB"/>
        </w:rPr>
      </w:pPr>
    </w:p>
    <w:p w:rsidR="0077135A" w:rsidRDefault="00156A98" w:rsidP="00F32493">
      <w:pPr>
        <w:spacing w:after="0" w:line="240" w:lineRule="auto"/>
        <w:jc w:val="both"/>
        <w:rPr>
          <w:rFonts w:ascii="Book Antiqua" w:hAnsi="Book Antiqua"/>
          <w:sz w:val="21"/>
          <w:szCs w:val="21"/>
          <w:lang w:val="en-GB"/>
        </w:rPr>
      </w:pPr>
      <w:r w:rsidRPr="00F32493">
        <w:rPr>
          <w:rFonts w:ascii="Book Antiqua" w:hAnsi="Book Antiqua"/>
          <w:sz w:val="21"/>
          <w:szCs w:val="21"/>
          <w:lang w:val="en-GB" w:eastAsia="en-GB"/>
        </w:rPr>
        <w:t xml:space="preserve">The level of climate change awareness and famers’ ability to source and </w:t>
      </w:r>
      <w:r w:rsidR="008212D5" w:rsidRPr="00F32493">
        <w:rPr>
          <w:rFonts w:ascii="Book Antiqua" w:hAnsi="Book Antiqua"/>
          <w:sz w:val="21"/>
          <w:szCs w:val="21"/>
          <w:lang w:val="en-GB" w:eastAsia="en-GB"/>
        </w:rPr>
        <w:t>utilise adaptation</w:t>
      </w:r>
      <w:r w:rsidRPr="00F32493">
        <w:rPr>
          <w:rFonts w:ascii="Book Antiqua" w:hAnsi="Book Antiqua"/>
          <w:sz w:val="21"/>
          <w:szCs w:val="21"/>
          <w:lang w:val="en-GB" w:eastAsia="en-GB"/>
        </w:rPr>
        <w:t xml:space="preserve"> information is a function </w:t>
      </w:r>
      <w:r w:rsidR="0011732E">
        <w:rPr>
          <w:rFonts w:ascii="Book Antiqua" w:hAnsi="Book Antiqua"/>
          <w:sz w:val="21"/>
          <w:szCs w:val="21"/>
          <w:lang w:val="en-GB" w:eastAsia="en-GB"/>
        </w:rPr>
        <w:t xml:space="preserve">of </w:t>
      </w:r>
      <w:r w:rsidRPr="00F32493">
        <w:rPr>
          <w:rFonts w:ascii="Book Antiqua" w:hAnsi="Book Antiqua"/>
          <w:sz w:val="21"/>
          <w:szCs w:val="21"/>
          <w:lang w:val="en-GB" w:eastAsia="en-GB"/>
        </w:rPr>
        <w:t xml:space="preserve">their socio-demographic profiles particularly age, </w:t>
      </w:r>
      <w:r w:rsidR="003667D3" w:rsidRPr="00F32493">
        <w:rPr>
          <w:rFonts w:ascii="Book Antiqua" w:hAnsi="Book Antiqua"/>
          <w:sz w:val="21"/>
          <w:szCs w:val="21"/>
          <w:lang w:val="en-GB" w:eastAsia="en-GB"/>
        </w:rPr>
        <w:t>gender, income, level of education (Salau</w:t>
      </w:r>
      <w:r w:rsidR="000F1693">
        <w:rPr>
          <w:rFonts w:ascii="Book Antiqua" w:hAnsi="Book Antiqua"/>
          <w:sz w:val="21"/>
          <w:szCs w:val="21"/>
          <w:lang w:val="en-GB" w:eastAsia="en-GB"/>
        </w:rPr>
        <w:t xml:space="preserve"> </w:t>
      </w:r>
      <w:r w:rsidR="00475A7E" w:rsidRPr="00F32493">
        <w:rPr>
          <w:rFonts w:ascii="Book Antiqua" w:hAnsi="Book Antiqua"/>
          <w:i/>
          <w:sz w:val="21"/>
          <w:szCs w:val="21"/>
          <w:lang w:val="en-GB" w:eastAsia="en-GB"/>
        </w:rPr>
        <w:t>et al</w:t>
      </w:r>
      <w:r w:rsidR="003667D3" w:rsidRPr="00F32493">
        <w:rPr>
          <w:rFonts w:ascii="Book Antiqua" w:hAnsi="Book Antiqua"/>
          <w:sz w:val="21"/>
          <w:szCs w:val="21"/>
          <w:lang w:val="en-GB" w:eastAsia="en-GB"/>
        </w:rPr>
        <w:t>, 2012</w:t>
      </w:r>
      <w:r w:rsidR="006642A2" w:rsidRPr="00F32493">
        <w:rPr>
          <w:rFonts w:ascii="Book Antiqua" w:hAnsi="Book Antiqua"/>
          <w:sz w:val="21"/>
          <w:szCs w:val="21"/>
          <w:lang w:val="en-GB" w:eastAsia="en-GB"/>
        </w:rPr>
        <w:t xml:space="preserve">; </w:t>
      </w:r>
      <w:r w:rsidR="00395780" w:rsidRPr="00F32493">
        <w:rPr>
          <w:rFonts w:ascii="Book Antiqua" w:hAnsi="Book Antiqua"/>
          <w:sz w:val="21"/>
          <w:szCs w:val="21"/>
          <w:lang w:val="en-GB" w:eastAsia="en-GB"/>
        </w:rPr>
        <w:t xml:space="preserve">Fosu-Mensah </w:t>
      </w:r>
      <w:r w:rsidR="00475A7E" w:rsidRPr="00F32493">
        <w:rPr>
          <w:rFonts w:ascii="Book Antiqua" w:hAnsi="Book Antiqua"/>
          <w:i/>
          <w:sz w:val="21"/>
          <w:szCs w:val="21"/>
          <w:lang w:val="en-GB" w:eastAsia="en-GB"/>
        </w:rPr>
        <w:t>et al</w:t>
      </w:r>
      <w:r w:rsidR="00395780" w:rsidRPr="00F32493">
        <w:rPr>
          <w:rFonts w:ascii="Book Antiqua" w:hAnsi="Book Antiqua"/>
          <w:sz w:val="21"/>
          <w:szCs w:val="21"/>
          <w:lang w:val="en-GB" w:eastAsia="en-GB"/>
        </w:rPr>
        <w:t>. 2012</w:t>
      </w:r>
      <w:r w:rsidR="003667D3" w:rsidRPr="00F32493">
        <w:rPr>
          <w:rFonts w:ascii="Book Antiqua" w:hAnsi="Book Antiqua"/>
          <w:sz w:val="21"/>
          <w:szCs w:val="21"/>
          <w:lang w:val="en-GB" w:eastAsia="en-GB"/>
        </w:rPr>
        <w:t>).</w:t>
      </w:r>
      <w:r w:rsidR="00FB60A6" w:rsidRPr="00F32493">
        <w:rPr>
          <w:rFonts w:ascii="Book Antiqua" w:hAnsi="Book Antiqua"/>
          <w:sz w:val="21"/>
          <w:szCs w:val="21"/>
          <w:lang w:val="en-GB" w:eastAsia="en-GB"/>
        </w:rPr>
        <w:t>The socio</w:t>
      </w:r>
      <w:r w:rsidR="00982246" w:rsidRPr="00F32493">
        <w:rPr>
          <w:rFonts w:ascii="Book Antiqua" w:hAnsi="Book Antiqua"/>
          <w:sz w:val="21"/>
          <w:szCs w:val="21"/>
          <w:lang w:val="en-GB" w:eastAsia="en-GB"/>
        </w:rPr>
        <w:t>-</w:t>
      </w:r>
      <w:r w:rsidR="00FB60A6" w:rsidRPr="00F32493">
        <w:rPr>
          <w:rFonts w:ascii="Book Antiqua" w:hAnsi="Book Antiqua"/>
          <w:sz w:val="21"/>
          <w:szCs w:val="21"/>
          <w:lang w:val="en-GB" w:eastAsia="en-GB"/>
        </w:rPr>
        <w:t xml:space="preserve">demographic profiles of the sampled farmers are presented in Table 1. </w:t>
      </w:r>
      <w:r w:rsidR="00DF2E15" w:rsidRPr="00F32493">
        <w:rPr>
          <w:rFonts w:ascii="Book Antiqua" w:hAnsi="Book Antiqua"/>
          <w:sz w:val="21"/>
          <w:szCs w:val="21"/>
          <w:lang w:val="en-GB" w:eastAsia="en-GB"/>
        </w:rPr>
        <w:t xml:space="preserve">The age distribution of the respondents indicates </w:t>
      </w:r>
      <w:r w:rsidR="008212D5" w:rsidRPr="00F32493">
        <w:rPr>
          <w:rFonts w:ascii="Book Antiqua" w:hAnsi="Book Antiqua"/>
          <w:sz w:val="21"/>
          <w:szCs w:val="21"/>
          <w:lang w:val="en-GB" w:eastAsia="en-GB"/>
        </w:rPr>
        <w:t>that the</w:t>
      </w:r>
      <w:r w:rsidR="00DF2E15" w:rsidRPr="00F32493">
        <w:rPr>
          <w:rFonts w:ascii="Book Antiqua" w:hAnsi="Book Antiqua"/>
          <w:sz w:val="21"/>
          <w:szCs w:val="21"/>
          <w:lang w:val="en-GB" w:eastAsia="en-GB"/>
        </w:rPr>
        <w:t xml:space="preserve"> respondents were adults, with</w:t>
      </w:r>
      <w:r w:rsidR="00637C41" w:rsidRPr="00F32493">
        <w:rPr>
          <w:rFonts w:ascii="Book Antiqua" w:hAnsi="Book Antiqua"/>
          <w:sz w:val="21"/>
          <w:szCs w:val="21"/>
          <w:lang w:val="en-GB" w:eastAsia="en-GB"/>
        </w:rPr>
        <w:t xml:space="preserve"> an</w:t>
      </w:r>
      <w:r w:rsidR="00DF2E15" w:rsidRPr="00F32493">
        <w:rPr>
          <w:rFonts w:ascii="Book Antiqua" w:hAnsi="Book Antiqua"/>
          <w:sz w:val="21"/>
          <w:szCs w:val="21"/>
          <w:lang w:val="en-GB" w:eastAsia="en-GB"/>
        </w:rPr>
        <w:t xml:space="preserve"> average age </w:t>
      </w:r>
      <w:r w:rsidR="00637C41" w:rsidRPr="00F32493">
        <w:rPr>
          <w:rFonts w:ascii="Book Antiqua" w:hAnsi="Book Antiqua"/>
          <w:sz w:val="21"/>
          <w:szCs w:val="21"/>
          <w:lang w:val="en-GB" w:eastAsia="en-GB"/>
        </w:rPr>
        <w:t xml:space="preserve">of </w:t>
      </w:r>
      <w:r w:rsidR="00553207" w:rsidRPr="00F32493">
        <w:rPr>
          <w:rFonts w:ascii="Book Antiqua" w:hAnsi="Book Antiqua"/>
          <w:sz w:val="21"/>
          <w:szCs w:val="21"/>
          <w:lang w:val="en-GB" w:eastAsia="en-GB"/>
        </w:rPr>
        <w:t>48</w:t>
      </w:r>
      <w:r w:rsidR="00DF2E15" w:rsidRPr="00F32493">
        <w:rPr>
          <w:rFonts w:ascii="Book Antiqua" w:hAnsi="Book Antiqua"/>
          <w:sz w:val="21"/>
          <w:szCs w:val="21"/>
          <w:lang w:val="en-GB" w:eastAsia="en-GB"/>
        </w:rPr>
        <w:t xml:space="preserve"> years. </w:t>
      </w:r>
      <w:r w:rsidR="007810F4" w:rsidRPr="00F32493">
        <w:rPr>
          <w:rFonts w:ascii="Book Antiqua" w:hAnsi="Book Antiqua"/>
          <w:sz w:val="21"/>
          <w:szCs w:val="21"/>
          <w:lang w:val="en-GB" w:eastAsia="en-GB"/>
        </w:rPr>
        <w:t>A higher proportion</w:t>
      </w:r>
      <w:r w:rsidR="00DF2E15" w:rsidRPr="00F32493">
        <w:rPr>
          <w:rFonts w:ascii="Book Antiqua" w:hAnsi="Book Antiqua"/>
          <w:sz w:val="21"/>
          <w:szCs w:val="21"/>
          <w:lang w:val="en-GB" w:eastAsia="en-GB"/>
        </w:rPr>
        <w:t xml:space="preserve"> of the respondents (33.3%)</w:t>
      </w:r>
      <w:r w:rsidR="000F1693">
        <w:rPr>
          <w:rFonts w:ascii="Book Antiqua" w:hAnsi="Book Antiqua"/>
          <w:sz w:val="21"/>
          <w:szCs w:val="21"/>
          <w:lang w:val="en-GB" w:eastAsia="en-GB"/>
        </w:rPr>
        <w:t xml:space="preserve"> </w:t>
      </w:r>
      <w:r w:rsidR="00DF2E15" w:rsidRPr="00F32493">
        <w:rPr>
          <w:rFonts w:ascii="Book Antiqua" w:hAnsi="Book Antiqua"/>
          <w:sz w:val="21"/>
          <w:szCs w:val="21"/>
          <w:lang w:val="en-GB" w:eastAsia="en-GB"/>
        </w:rPr>
        <w:t>we</w:t>
      </w:r>
      <w:r w:rsidRPr="00F32493">
        <w:rPr>
          <w:rFonts w:ascii="Book Antiqua" w:hAnsi="Book Antiqua"/>
          <w:sz w:val="21"/>
          <w:szCs w:val="21"/>
          <w:lang w:val="en-GB" w:eastAsia="en-GB"/>
        </w:rPr>
        <w:t>re within the age bracket of 41-</w:t>
      </w:r>
      <w:r w:rsidR="00DF2E15" w:rsidRPr="00F32493">
        <w:rPr>
          <w:rFonts w:ascii="Book Antiqua" w:hAnsi="Book Antiqua"/>
          <w:sz w:val="21"/>
          <w:szCs w:val="21"/>
          <w:lang w:val="en-GB" w:eastAsia="en-GB"/>
        </w:rPr>
        <w:t xml:space="preserve">50 years and while 22.2% were less than 30 </w:t>
      </w:r>
      <w:r w:rsidR="008212D5" w:rsidRPr="00F32493">
        <w:rPr>
          <w:rFonts w:ascii="Book Antiqua" w:hAnsi="Book Antiqua"/>
          <w:sz w:val="21"/>
          <w:szCs w:val="21"/>
          <w:lang w:val="en-GB" w:eastAsia="en-GB"/>
        </w:rPr>
        <w:t>years. The</w:t>
      </w:r>
      <w:r w:rsidR="003667D3" w:rsidRPr="00F32493">
        <w:rPr>
          <w:rFonts w:ascii="Book Antiqua" w:hAnsi="Book Antiqua"/>
          <w:sz w:val="21"/>
          <w:szCs w:val="21"/>
          <w:lang w:val="en-GB" w:eastAsia="en-GB"/>
        </w:rPr>
        <w:t xml:space="preserve"> predominance of </w:t>
      </w:r>
      <w:r w:rsidR="00517060">
        <w:rPr>
          <w:rFonts w:ascii="Book Antiqua" w:hAnsi="Book Antiqua"/>
          <w:sz w:val="21"/>
          <w:szCs w:val="21"/>
          <w:lang w:val="en-GB" w:eastAsia="en-GB"/>
        </w:rPr>
        <w:t xml:space="preserve">the </w:t>
      </w:r>
      <w:r w:rsidR="003667D3" w:rsidRPr="00F32493">
        <w:rPr>
          <w:rFonts w:ascii="Book Antiqua" w:hAnsi="Book Antiqua"/>
          <w:sz w:val="21"/>
          <w:szCs w:val="21"/>
          <w:lang w:val="en-GB" w:eastAsia="en-GB"/>
        </w:rPr>
        <w:t>middle</w:t>
      </w:r>
      <w:r w:rsidR="00CB4945">
        <w:rPr>
          <w:rFonts w:ascii="Book Antiqua" w:hAnsi="Book Antiqua"/>
          <w:sz w:val="21"/>
          <w:szCs w:val="21"/>
          <w:lang w:val="en-GB" w:eastAsia="en-GB"/>
        </w:rPr>
        <w:t>-</w:t>
      </w:r>
      <w:r w:rsidR="003667D3" w:rsidRPr="00F32493">
        <w:rPr>
          <w:rFonts w:ascii="Book Antiqua" w:hAnsi="Book Antiqua"/>
          <w:sz w:val="21"/>
          <w:szCs w:val="21"/>
          <w:lang w:val="en-GB" w:eastAsia="en-GB"/>
        </w:rPr>
        <w:t xml:space="preserve">aged group among the respondents means that they are likely to be open to new ideas and innovation as far as climate change awareness and mitigation </w:t>
      </w:r>
      <w:r w:rsidR="00637C41" w:rsidRPr="00F32493">
        <w:rPr>
          <w:rFonts w:ascii="Book Antiqua" w:hAnsi="Book Antiqua"/>
          <w:sz w:val="21"/>
          <w:szCs w:val="21"/>
          <w:lang w:val="en-GB" w:eastAsia="en-GB"/>
        </w:rPr>
        <w:t>is</w:t>
      </w:r>
      <w:r w:rsidR="003667D3" w:rsidRPr="00F32493">
        <w:rPr>
          <w:rFonts w:ascii="Book Antiqua" w:hAnsi="Book Antiqua"/>
          <w:sz w:val="21"/>
          <w:szCs w:val="21"/>
          <w:lang w:val="en-GB" w:eastAsia="en-GB"/>
        </w:rPr>
        <w:t xml:space="preserve"> concerned. Salau</w:t>
      </w:r>
      <w:r w:rsidR="000F1693">
        <w:rPr>
          <w:rFonts w:ascii="Book Antiqua" w:hAnsi="Book Antiqua"/>
          <w:sz w:val="21"/>
          <w:szCs w:val="21"/>
          <w:lang w:val="en-GB" w:eastAsia="en-GB"/>
        </w:rPr>
        <w:t xml:space="preserve"> </w:t>
      </w:r>
      <w:r w:rsidR="00475A7E" w:rsidRPr="00F32493">
        <w:rPr>
          <w:rFonts w:ascii="Book Antiqua" w:hAnsi="Book Antiqua"/>
          <w:i/>
          <w:sz w:val="21"/>
          <w:szCs w:val="21"/>
          <w:lang w:val="en-GB" w:eastAsia="en-GB"/>
        </w:rPr>
        <w:t>et al</w:t>
      </w:r>
      <w:r w:rsidR="003667D3" w:rsidRPr="00F32493">
        <w:rPr>
          <w:rFonts w:ascii="Book Antiqua" w:hAnsi="Book Antiqua"/>
          <w:sz w:val="21"/>
          <w:szCs w:val="21"/>
          <w:lang w:val="en-GB" w:eastAsia="en-GB"/>
        </w:rPr>
        <w:t>. (2012) found</w:t>
      </w:r>
      <w:r w:rsidR="00637C41" w:rsidRPr="00F32493">
        <w:rPr>
          <w:rFonts w:ascii="Book Antiqua" w:hAnsi="Book Antiqua"/>
          <w:sz w:val="21"/>
          <w:szCs w:val="21"/>
          <w:lang w:val="en-GB" w:eastAsia="en-GB"/>
        </w:rPr>
        <w:t xml:space="preserve"> out</w:t>
      </w:r>
      <w:r w:rsidR="003667D3" w:rsidRPr="00F32493">
        <w:rPr>
          <w:rFonts w:ascii="Book Antiqua" w:hAnsi="Book Antiqua"/>
          <w:sz w:val="21"/>
          <w:szCs w:val="21"/>
          <w:lang w:val="en-GB" w:eastAsia="en-GB"/>
        </w:rPr>
        <w:t xml:space="preserve"> that younger farmers have higher ada</w:t>
      </w:r>
      <w:r w:rsidR="009E4407">
        <w:rPr>
          <w:rFonts w:ascii="Book Antiqua" w:hAnsi="Book Antiqua"/>
          <w:sz w:val="21"/>
          <w:szCs w:val="21"/>
          <w:lang w:val="en-GB" w:eastAsia="en-GB"/>
        </w:rPr>
        <w:t xml:space="preserve">ptive capacity than older </w:t>
      </w:r>
      <w:r w:rsidR="008212D5">
        <w:rPr>
          <w:rFonts w:ascii="Book Antiqua" w:hAnsi="Book Antiqua"/>
          <w:sz w:val="21"/>
          <w:szCs w:val="21"/>
          <w:lang w:val="en-GB" w:eastAsia="en-GB"/>
        </w:rPr>
        <w:t>ones.</w:t>
      </w:r>
      <w:r w:rsidR="008212D5" w:rsidRPr="00F32493">
        <w:rPr>
          <w:rFonts w:ascii="Book Antiqua" w:hAnsi="Book Antiqua"/>
          <w:sz w:val="21"/>
          <w:szCs w:val="21"/>
          <w:lang w:val="en-GB" w:eastAsia="en-GB"/>
        </w:rPr>
        <w:t xml:space="preserve"> Also</w:t>
      </w:r>
      <w:r w:rsidR="00DF2E15" w:rsidRPr="00F32493">
        <w:rPr>
          <w:rFonts w:ascii="Book Antiqua" w:hAnsi="Book Antiqua"/>
          <w:sz w:val="21"/>
          <w:szCs w:val="21"/>
          <w:lang w:val="en-GB" w:eastAsia="en-GB"/>
        </w:rPr>
        <w:t xml:space="preserve">, the respondents were made up </w:t>
      </w:r>
      <w:r w:rsidR="00637C41" w:rsidRPr="00F32493">
        <w:rPr>
          <w:rFonts w:ascii="Book Antiqua" w:hAnsi="Book Antiqua"/>
          <w:sz w:val="21"/>
          <w:szCs w:val="21"/>
          <w:lang w:val="en-GB" w:eastAsia="en-GB"/>
        </w:rPr>
        <w:t xml:space="preserve">of </w:t>
      </w:r>
      <w:r w:rsidR="00DF2E15" w:rsidRPr="00F32493">
        <w:rPr>
          <w:rFonts w:ascii="Book Antiqua" w:hAnsi="Book Antiqua"/>
          <w:sz w:val="21"/>
          <w:szCs w:val="21"/>
          <w:lang w:val="en-GB" w:eastAsia="en-GB"/>
        </w:rPr>
        <w:t>males (69.0%) as against female</w:t>
      </w:r>
      <w:r w:rsidR="00305D77">
        <w:rPr>
          <w:rFonts w:ascii="Book Antiqua" w:hAnsi="Book Antiqua"/>
          <w:sz w:val="21"/>
          <w:szCs w:val="21"/>
          <w:lang w:val="en-GB" w:eastAsia="en-GB"/>
        </w:rPr>
        <w:t>s</w:t>
      </w:r>
      <w:r w:rsidR="00DF2E15" w:rsidRPr="00F32493">
        <w:rPr>
          <w:rFonts w:ascii="Book Antiqua" w:hAnsi="Book Antiqua"/>
          <w:sz w:val="21"/>
          <w:szCs w:val="21"/>
          <w:lang w:val="en-GB" w:eastAsia="en-GB"/>
        </w:rPr>
        <w:t xml:space="preserve"> who accounted for 31%. </w:t>
      </w:r>
      <w:r w:rsidR="00EF13B6" w:rsidRPr="00F32493">
        <w:rPr>
          <w:rFonts w:ascii="Book Antiqua" w:hAnsi="Book Antiqua"/>
          <w:sz w:val="21"/>
          <w:szCs w:val="21"/>
          <w:lang w:val="en-GB" w:eastAsia="en-GB"/>
        </w:rPr>
        <w:t>The distribution of respondents based on their level of education revealed that most of the farmers (6</w:t>
      </w:r>
      <w:r w:rsidR="00D22A1E" w:rsidRPr="00F32493">
        <w:rPr>
          <w:rFonts w:ascii="Book Antiqua" w:hAnsi="Book Antiqua"/>
          <w:sz w:val="21"/>
          <w:szCs w:val="21"/>
          <w:lang w:val="en-GB" w:eastAsia="en-GB"/>
        </w:rPr>
        <w:t>3.0</w:t>
      </w:r>
      <w:r w:rsidR="00EF13B6" w:rsidRPr="00F32493">
        <w:rPr>
          <w:rFonts w:ascii="Book Antiqua" w:hAnsi="Book Antiqua"/>
          <w:sz w:val="21"/>
          <w:szCs w:val="21"/>
          <w:lang w:val="en-GB"/>
        </w:rPr>
        <w:t>%) had primary education while 2</w:t>
      </w:r>
      <w:r w:rsidR="00D22A1E" w:rsidRPr="00F32493">
        <w:rPr>
          <w:rFonts w:ascii="Book Antiqua" w:hAnsi="Book Antiqua"/>
          <w:sz w:val="21"/>
          <w:szCs w:val="21"/>
          <w:lang w:val="en-GB"/>
        </w:rPr>
        <w:t>7</w:t>
      </w:r>
      <w:r w:rsidR="00EF13B6" w:rsidRPr="00F32493">
        <w:rPr>
          <w:rFonts w:ascii="Book Antiqua" w:hAnsi="Book Antiqua"/>
          <w:sz w:val="21"/>
          <w:szCs w:val="21"/>
          <w:lang w:val="en-GB"/>
        </w:rPr>
        <w:t xml:space="preserve">.5% had </w:t>
      </w:r>
      <w:r w:rsidR="00E97E93" w:rsidRPr="00F32493">
        <w:rPr>
          <w:rFonts w:ascii="Book Antiqua" w:hAnsi="Book Antiqua"/>
          <w:sz w:val="21"/>
          <w:szCs w:val="21"/>
          <w:lang w:val="en-GB"/>
        </w:rPr>
        <w:t xml:space="preserve">no formal education. Those with secondary education and tertiary education accounted for </w:t>
      </w:r>
      <w:r w:rsidR="00D22A1E" w:rsidRPr="00F32493">
        <w:rPr>
          <w:rFonts w:ascii="Book Antiqua" w:hAnsi="Book Antiqua"/>
          <w:sz w:val="21"/>
          <w:szCs w:val="21"/>
          <w:lang w:val="en-GB"/>
        </w:rPr>
        <w:t>6.2</w:t>
      </w:r>
      <w:r w:rsidR="00E97E93" w:rsidRPr="00F32493">
        <w:rPr>
          <w:rFonts w:ascii="Book Antiqua" w:hAnsi="Book Antiqua"/>
          <w:sz w:val="21"/>
          <w:szCs w:val="21"/>
          <w:lang w:val="en-GB"/>
        </w:rPr>
        <w:t xml:space="preserve"> and </w:t>
      </w:r>
      <w:r w:rsidR="00D22A1E" w:rsidRPr="00F32493">
        <w:rPr>
          <w:rFonts w:ascii="Book Antiqua" w:hAnsi="Book Antiqua"/>
          <w:sz w:val="21"/>
          <w:szCs w:val="21"/>
          <w:lang w:val="en-GB"/>
        </w:rPr>
        <w:t>3.1</w:t>
      </w:r>
      <w:r w:rsidR="00E97E93" w:rsidRPr="00F32493">
        <w:rPr>
          <w:rFonts w:ascii="Book Antiqua" w:hAnsi="Book Antiqua"/>
          <w:sz w:val="21"/>
          <w:szCs w:val="21"/>
          <w:lang w:val="en-GB"/>
        </w:rPr>
        <w:t xml:space="preserve"> per cent respectively. </w:t>
      </w:r>
      <w:r w:rsidR="00141C93" w:rsidRPr="00F32493">
        <w:rPr>
          <w:rFonts w:ascii="Book Antiqua" w:hAnsi="Book Antiqua"/>
          <w:sz w:val="21"/>
          <w:szCs w:val="21"/>
          <w:lang w:val="en-GB"/>
        </w:rPr>
        <w:t xml:space="preserve">Low level of education is capable of adversely affecting the level of awareness of the farmers and their perception of possible impact of climate change. </w:t>
      </w:r>
      <w:r w:rsidR="00E97E93" w:rsidRPr="00F32493">
        <w:rPr>
          <w:rFonts w:ascii="Book Antiqua" w:hAnsi="Book Antiqua"/>
          <w:sz w:val="21"/>
          <w:szCs w:val="21"/>
          <w:lang w:val="en-GB"/>
        </w:rPr>
        <w:t xml:space="preserve">It was revealed that </w:t>
      </w:r>
      <w:r w:rsidR="00A51420" w:rsidRPr="00F32493">
        <w:rPr>
          <w:rFonts w:ascii="Book Antiqua" w:hAnsi="Book Antiqua"/>
          <w:sz w:val="21"/>
          <w:szCs w:val="21"/>
          <w:lang w:val="en-GB"/>
        </w:rPr>
        <w:t xml:space="preserve">most of the farmers earned low income, averaging </w:t>
      </w:r>
      <w:r w:rsidR="00A51420" w:rsidRPr="00F32493">
        <w:rPr>
          <w:rFonts w:ascii="Book Antiqua" w:hAnsi="Book Antiqua"/>
          <w:dstrike/>
          <w:sz w:val="21"/>
          <w:szCs w:val="21"/>
          <w:lang w:val="en-GB"/>
        </w:rPr>
        <w:t>N</w:t>
      </w:r>
      <w:r w:rsidR="0077381C" w:rsidRPr="00F32493">
        <w:rPr>
          <w:rFonts w:ascii="Book Antiqua" w:hAnsi="Book Antiqua"/>
          <w:sz w:val="21"/>
          <w:szCs w:val="21"/>
          <w:lang w:val="en-GB"/>
        </w:rPr>
        <w:t>9,500</w:t>
      </w:r>
      <w:r w:rsidR="00A51420" w:rsidRPr="00F32493">
        <w:rPr>
          <w:rFonts w:ascii="Book Antiqua" w:hAnsi="Book Antiqua"/>
          <w:sz w:val="21"/>
          <w:szCs w:val="21"/>
          <w:lang w:val="en-GB"/>
        </w:rPr>
        <w:t>. However, bulk of the farmers (</w:t>
      </w:r>
      <w:r w:rsidR="00141C93" w:rsidRPr="00F32493">
        <w:rPr>
          <w:rFonts w:ascii="Book Antiqua" w:hAnsi="Book Antiqua"/>
          <w:sz w:val="21"/>
          <w:szCs w:val="21"/>
          <w:lang w:val="en-GB"/>
        </w:rPr>
        <w:t>63.0</w:t>
      </w:r>
      <w:r w:rsidR="00A51420" w:rsidRPr="00F32493">
        <w:rPr>
          <w:rFonts w:ascii="Book Antiqua" w:hAnsi="Book Antiqua"/>
          <w:sz w:val="21"/>
          <w:szCs w:val="21"/>
          <w:lang w:val="en-GB"/>
        </w:rPr>
        <w:t xml:space="preserve">%) earned less than </w:t>
      </w:r>
      <w:r w:rsidR="00A51420" w:rsidRPr="00F32493">
        <w:rPr>
          <w:rFonts w:ascii="Book Antiqua" w:hAnsi="Book Antiqua"/>
          <w:dstrike/>
          <w:sz w:val="21"/>
          <w:szCs w:val="21"/>
          <w:lang w:val="en-GB"/>
        </w:rPr>
        <w:t>N</w:t>
      </w:r>
      <w:r w:rsidR="00A51420" w:rsidRPr="00F32493">
        <w:rPr>
          <w:rFonts w:ascii="Book Antiqua" w:hAnsi="Book Antiqua"/>
          <w:sz w:val="21"/>
          <w:szCs w:val="21"/>
          <w:lang w:val="en-GB"/>
        </w:rPr>
        <w:t xml:space="preserve">20,000, while </w:t>
      </w:r>
      <w:r w:rsidR="00141C93" w:rsidRPr="00F32493">
        <w:rPr>
          <w:rFonts w:ascii="Book Antiqua" w:hAnsi="Book Antiqua"/>
          <w:sz w:val="21"/>
          <w:szCs w:val="21"/>
          <w:lang w:val="en-GB"/>
        </w:rPr>
        <w:t>13.0</w:t>
      </w:r>
      <w:r w:rsidR="00A51420" w:rsidRPr="00F32493">
        <w:rPr>
          <w:rFonts w:ascii="Book Antiqua" w:hAnsi="Book Antiqua"/>
          <w:sz w:val="21"/>
          <w:szCs w:val="21"/>
          <w:lang w:val="en-GB"/>
        </w:rPr>
        <w:t xml:space="preserve">% and </w:t>
      </w:r>
      <w:r w:rsidR="00141C93" w:rsidRPr="00F32493">
        <w:rPr>
          <w:rFonts w:ascii="Book Antiqua" w:hAnsi="Book Antiqua"/>
          <w:sz w:val="21"/>
          <w:szCs w:val="21"/>
          <w:lang w:val="en-GB"/>
        </w:rPr>
        <w:t>12.3</w:t>
      </w:r>
      <w:r w:rsidR="00A51420" w:rsidRPr="00F32493">
        <w:rPr>
          <w:rFonts w:ascii="Book Antiqua" w:hAnsi="Book Antiqua"/>
          <w:sz w:val="21"/>
          <w:szCs w:val="21"/>
          <w:lang w:val="en-GB"/>
        </w:rPr>
        <w:t xml:space="preserve">% were within </w:t>
      </w:r>
      <w:r w:rsidR="007F204B" w:rsidRPr="00F32493">
        <w:rPr>
          <w:rFonts w:ascii="Book Antiqua" w:hAnsi="Book Antiqua"/>
          <w:dstrike/>
          <w:sz w:val="21"/>
          <w:szCs w:val="21"/>
          <w:lang w:val="en-GB"/>
        </w:rPr>
        <w:t>N</w:t>
      </w:r>
      <w:r w:rsidR="00A51420" w:rsidRPr="00F32493">
        <w:rPr>
          <w:rFonts w:ascii="Book Antiqua" w:hAnsi="Book Antiqua"/>
          <w:sz w:val="21"/>
          <w:szCs w:val="21"/>
          <w:lang w:val="en-GB"/>
        </w:rPr>
        <w:t xml:space="preserve">21,000-40,000 and </w:t>
      </w:r>
      <w:r w:rsidR="007F204B" w:rsidRPr="00F32493">
        <w:rPr>
          <w:rFonts w:ascii="Book Antiqua" w:hAnsi="Book Antiqua"/>
          <w:dstrike/>
          <w:sz w:val="21"/>
          <w:szCs w:val="21"/>
          <w:lang w:val="en-GB"/>
        </w:rPr>
        <w:t>N</w:t>
      </w:r>
      <w:r w:rsidR="007F204B" w:rsidRPr="00F32493">
        <w:rPr>
          <w:rFonts w:ascii="Book Antiqua" w:hAnsi="Book Antiqua"/>
          <w:sz w:val="21"/>
          <w:szCs w:val="21"/>
          <w:lang w:val="en-GB"/>
        </w:rPr>
        <w:t xml:space="preserve">41,000 - </w:t>
      </w:r>
      <w:r w:rsidR="008E324C" w:rsidRPr="00F32493">
        <w:rPr>
          <w:rFonts w:ascii="Book Antiqua" w:hAnsi="Book Antiqua"/>
          <w:sz w:val="21"/>
          <w:szCs w:val="21"/>
          <w:lang w:val="en-GB"/>
        </w:rPr>
        <w:t xml:space="preserve">60,000 income </w:t>
      </w:r>
      <w:r w:rsidR="008E324C" w:rsidRPr="00F32493">
        <w:rPr>
          <w:rFonts w:ascii="Book Antiqua" w:hAnsi="Book Antiqua"/>
          <w:sz w:val="21"/>
          <w:szCs w:val="21"/>
          <w:lang w:val="en-GB"/>
        </w:rPr>
        <w:lastRenderedPageBreak/>
        <w:t xml:space="preserve">brackets respectively. A paltry </w:t>
      </w:r>
      <w:r w:rsidR="00530218" w:rsidRPr="00F32493">
        <w:rPr>
          <w:rFonts w:ascii="Book Antiqua" w:hAnsi="Book Antiqua"/>
          <w:sz w:val="21"/>
          <w:szCs w:val="21"/>
          <w:lang w:val="en-GB"/>
        </w:rPr>
        <w:t>(</w:t>
      </w:r>
      <w:r w:rsidR="008E324C" w:rsidRPr="00F32493">
        <w:rPr>
          <w:rFonts w:ascii="Book Antiqua" w:hAnsi="Book Antiqua"/>
          <w:sz w:val="21"/>
          <w:szCs w:val="21"/>
          <w:lang w:val="en-GB"/>
        </w:rPr>
        <w:t>11.7%</w:t>
      </w:r>
      <w:r w:rsidR="00530218" w:rsidRPr="00F32493">
        <w:rPr>
          <w:rFonts w:ascii="Book Antiqua" w:hAnsi="Book Antiqua"/>
          <w:sz w:val="21"/>
          <w:szCs w:val="21"/>
          <w:lang w:val="en-GB"/>
        </w:rPr>
        <w:t>)</w:t>
      </w:r>
      <w:r w:rsidR="008E324C" w:rsidRPr="00F32493">
        <w:rPr>
          <w:rFonts w:ascii="Book Antiqua" w:hAnsi="Book Antiqua"/>
          <w:sz w:val="21"/>
          <w:szCs w:val="21"/>
          <w:lang w:val="en-GB"/>
        </w:rPr>
        <w:t xml:space="preserve"> earned more than 60,000 a month.</w:t>
      </w:r>
      <w:r w:rsidR="00141C93" w:rsidRPr="00F32493">
        <w:rPr>
          <w:rFonts w:ascii="Book Antiqua" w:hAnsi="Book Antiqua"/>
          <w:sz w:val="21"/>
          <w:szCs w:val="21"/>
          <w:lang w:val="en-GB"/>
        </w:rPr>
        <w:t xml:space="preserve"> Income level has been identified as an important factor that affects the adaptive capacity of farmers to climate change (Apata</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141C93" w:rsidRPr="00F32493">
        <w:rPr>
          <w:rFonts w:ascii="Book Antiqua" w:hAnsi="Book Antiqua"/>
          <w:sz w:val="21"/>
          <w:szCs w:val="21"/>
          <w:lang w:val="en-GB"/>
        </w:rPr>
        <w:t>., 2009; Nzeadibe</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746B37" w:rsidRPr="00F32493">
        <w:rPr>
          <w:rFonts w:ascii="Book Antiqua" w:hAnsi="Book Antiqua"/>
          <w:i/>
          <w:sz w:val="21"/>
          <w:szCs w:val="21"/>
          <w:lang w:val="en-GB"/>
        </w:rPr>
        <w:t>.</w:t>
      </w:r>
      <w:r w:rsidR="00141C93" w:rsidRPr="00F32493">
        <w:rPr>
          <w:rFonts w:ascii="Book Antiqua" w:hAnsi="Book Antiqua"/>
          <w:sz w:val="21"/>
          <w:szCs w:val="21"/>
          <w:lang w:val="en-GB"/>
        </w:rPr>
        <w:t xml:space="preserve"> 2011). With the preponderance of low income earners among the farmers, their level adaptation to climate change impact is likely to be low.</w:t>
      </w:r>
    </w:p>
    <w:p w:rsidR="00216397" w:rsidRPr="00F32493" w:rsidRDefault="00216397" w:rsidP="00F32493">
      <w:pPr>
        <w:spacing w:after="0" w:line="240" w:lineRule="auto"/>
        <w:jc w:val="both"/>
        <w:rPr>
          <w:rFonts w:ascii="Book Antiqua" w:hAnsi="Book Antiqua"/>
          <w:sz w:val="21"/>
          <w:szCs w:val="21"/>
          <w:lang w:val="en-GB"/>
        </w:rPr>
      </w:pPr>
    </w:p>
    <w:p w:rsidR="00D0709D" w:rsidRDefault="00D0709D" w:rsidP="00B72BE2">
      <w:pPr>
        <w:pStyle w:val="Caption"/>
        <w:keepNext/>
        <w:spacing w:after="0" w:line="240" w:lineRule="auto"/>
        <w:jc w:val="both"/>
        <w:rPr>
          <w:rFonts w:ascii="Book Antiqua" w:hAnsi="Book Antiqua"/>
          <w:sz w:val="21"/>
          <w:szCs w:val="21"/>
        </w:rPr>
      </w:pPr>
      <w:r w:rsidRPr="00F32493">
        <w:rPr>
          <w:rFonts w:ascii="Book Antiqua" w:hAnsi="Book Antiqua"/>
          <w:sz w:val="21"/>
          <w:szCs w:val="21"/>
        </w:rPr>
        <w:t xml:space="preserve">Table </w:t>
      </w:r>
      <w:r w:rsidR="00FC0DD0" w:rsidRPr="00F32493">
        <w:rPr>
          <w:rFonts w:ascii="Book Antiqua" w:hAnsi="Book Antiqua"/>
          <w:sz w:val="21"/>
          <w:szCs w:val="21"/>
        </w:rPr>
        <w:fldChar w:fldCharType="begin"/>
      </w:r>
      <w:r w:rsidRPr="00F32493">
        <w:rPr>
          <w:rFonts w:ascii="Book Antiqua" w:hAnsi="Book Antiqua"/>
          <w:sz w:val="21"/>
          <w:szCs w:val="21"/>
        </w:rPr>
        <w:instrText xml:space="preserve"> SEQ Table \* ARABIC </w:instrText>
      </w:r>
      <w:r w:rsidR="00FC0DD0" w:rsidRPr="00F32493">
        <w:rPr>
          <w:rFonts w:ascii="Book Antiqua" w:hAnsi="Book Antiqua"/>
          <w:sz w:val="21"/>
          <w:szCs w:val="21"/>
        </w:rPr>
        <w:fldChar w:fldCharType="separate"/>
      </w:r>
      <w:r w:rsidR="004D6115" w:rsidRPr="00F32493">
        <w:rPr>
          <w:rFonts w:ascii="Book Antiqua" w:hAnsi="Book Antiqua"/>
          <w:noProof/>
          <w:sz w:val="21"/>
          <w:szCs w:val="21"/>
        </w:rPr>
        <w:t>1</w:t>
      </w:r>
      <w:r w:rsidR="00FC0DD0" w:rsidRPr="00F32493">
        <w:rPr>
          <w:rFonts w:ascii="Book Antiqua" w:hAnsi="Book Antiqua"/>
          <w:sz w:val="21"/>
          <w:szCs w:val="21"/>
        </w:rPr>
        <w:fldChar w:fldCharType="end"/>
      </w:r>
      <w:r w:rsidR="00B72BE2">
        <w:rPr>
          <w:rFonts w:ascii="Book Antiqua" w:hAnsi="Book Antiqua"/>
          <w:sz w:val="21"/>
          <w:szCs w:val="21"/>
        </w:rPr>
        <w:t>:</w:t>
      </w:r>
      <w:r w:rsidRPr="00F32493">
        <w:rPr>
          <w:rFonts w:ascii="Book Antiqua" w:hAnsi="Book Antiqua"/>
          <w:sz w:val="21"/>
          <w:szCs w:val="21"/>
        </w:rPr>
        <w:t xml:space="preserve"> Socio-economic Characteristics of Respondents</w:t>
      </w:r>
    </w:p>
    <w:p w:rsidR="00216397" w:rsidRPr="00216397" w:rsidRDefault="00216397" w:rsidP="00B72BE2">
      <w:pPr>
        <w:spacing w:after="0" w:line="240" w:lineRule="auto"/>
      </w:pPr>
    </w:p>
    <w:tbl>
      <w:tblPr>
        <w:tblStyle w:val="MediumShading2-Accent1"/>
        <w:tblW w:w="7020" w:type="dxa"/>
        <w:tblInd w:w="108" w:type="dxa"/>
        <w:tblBorders>
          <w:top w:val="none" w:sz="0" w:space="0" w:color="auto"/>
          <w:bottom w:val="none" w:sz="0" w:space="0" w:color="auto"/>
        </w:tblBorders>
        <w:tblLayout w:type="fixed"/>
        <w:tblLook w:val="0660"/>
      </w:tblPr>
      <w:tblGrid>
        <w:gridCol w:w="1800"/>
        <w:gridCol w:w="2070"/>
        <w:gridCol w:w="1080"/>
        <w:gridCol w:w="1350"/>
        <w:gridCol w:w="720"/>
      </w:tblGrid>
      <w:tr w:rsidR="00511969" w:rsidRPr="000B674F" w:rsidTr="009D1190">
        <w:trPr>
          <w:cnfStyle w:val="100000000000"/>
          <w:trHeight w:hRule="exact" w:val="262"/>
        </w:trPr>
        <w:tc>
          <w:tcPr>
            <w:tcW w:w="1800" w:type="dxa"/>
            <w:tcBorders>
              <w:top w:val="single" w:sz="4" w:space="0" w:color="auto"/>
              <w:left w:val="none" w:sz="0" w:space="0" w:color="auto"/>
              <w:bottom w:val="single" w:sz="4" w:space="0" w:color="auto"/>
              <w:right w:val="none" w:sz="0" w:space="0" w:color="auto"/>
            </w:tcBorders>
            <w:shd w:val="clear" w:color="auto" w:fill="auto"/>
            <w:noWrap/>
            <w:hideMark/>
          </w:tcPr>
          <w:p w:rsidR="00553207" w:rsidRPr="000B674F" w:rsidRDefault="00553207" w:rsidP="00B72BE2">
            <w:pPr>
              <w:spacing w:after="0" w:line="240" w:lineRule="auto"/>
              <w:rPr>
                <w:rFonts w:ascii="Book Antiqua" w:hAnsi="Book Antiqua"/>
                <w:color w:val="000000" w:themeColor="text1"/>
                <w:sz w:val="18"/>
                <w:szCs w:val="18"/>
                <w:lang w:val="en-GB"/>
              </w:rPr>
            </w:pPr>
            <w:r w:rsidRPr="000B674F">
              <w:rPr>
                <w:rFonts w:ascii="Book Antiqua" w:hAnsi="Book Antiqua"/>
                <w:color w:val="000000" w:themeColor="text1"/>
                <w:sz w:val="18"/>
                <w:szCs w:val="18"/>
                <w:lang w:val="en-GB"/>
              </w:rPr>
              <w:t>Variables</w:t>
            </w:r>
          </w:p>
        </w:tc>
        <w:tc>
          <w:tcPr>
            <w:tcW w:w="2070" w:type="dxa"/>
            <w:tcBorders>
              <w:top w:val="single" w:sz="4" w:space="0" w:color="auto"/>
              <w:left w:val="none" w:sz="0" w:space="0" w:color="auto"/>
              <w:bottom w:val="single" w:sz="4" w:space="0" w:color="auto"/>
              <w:right w:val="none" w:sz="0" w:space="0" w:color="auto"/>
            </w:tcBorders>
            <w:shd w:val="clear" w:color="auto" w:fill="auto"/>
            <w:noWrap/>
            <w:hideMark/>
          </w:tcPr>
          <w:p w:rsidR="00553207" w:rsidRPr="000B674F" w:rsidRDefault="00553207" w:rsidP="00B72BE2">
            <w:pPr>
              <w:spacing w:after="0" w:line="240" w:lineRule="auto"/>
              <w:rPr>
                <w:rFonts w:ascii="Book Antiqua" w:hAnsi="Book Antiqua"/>
                <w:color w:val="000000" w:themeColor="text1"/>
                <w:sz w:val="18"/>
                <w:szCs w:val="18"/>
                <w:lang w:val="en-GB"/>
              </w:rPr>
            </w:pPr>
            <w:r w:rsidRPr="000B674F">
              <w:rPr>
                <w:rFonts w:ascii="Book Antiqua" w:hAnsi="Book Antiqua"/>
                <w:color w:val="000000" w:themeColor="text1"/>
                <w:sz w:val="18"/>
                <w:szCs w:val="18"/>
                <w:lang w:val="en-GB"/>
              </w:rPr>
              <w:t>Categories</w:t>
            </w:r>
          </w:p>
        </w:tc>
        <w:tc>
          <w:tcPr>
            <w:tcW w:w="1080" w:type="dxa"/>
            <w:tcBorders>
              <w:top w:val="single" w:sz="4" w:space="0" w:color="auto"/>
              <w:left w:val="none" w:sz="0" w:space="0" w:color="auto"/>
              <w:bottom w:val="single" w:sz="4" w:space="0" w:color="auto"/>
              <w:right w:val="none" w:sz="0" w:space="0" w:color="auto"/>
            </w:tcBorders>
            <w:shd w:val="clear" w:color="auto" w:fill="auto"/>
            <w:noWrap/>
            <w:hideMark/>
          </w:tcPr>
          <w:p w:rsidR="00553207" w:rsidRPr="000B674F" w:rsidRDefault="00553207" w:rsidP="00B72BE2">
            <w:pPr>
              <w:spacing w:after="0" w:line="240" w:lineRule="auto"/>
              <w:rPr>
                <w:rFonts w:ascii="Book Antiqua" w:hAnsi="Book Antiqua"/>
                <w:color w:val="000000" w:themeColor="text1"/>
                <w:sz w:val="18"/>
                <w:szCs w:val="18"/>
                <w:lang w:val="en-GB"/>
              </w:rPr>
            </w:pPr>
            <w:r w:rsidRPr="000B674F">
              <w:rPr>
                <w:rFonts w:ascii="Book Antiqua" w:hAnsi="Book Antiqua"/>
                <w:color w:val="000000" w:themeColor="text1"/>
                <w:sz w:val="18"/>
                <w:szCs w:val="18"/>
                <w:lang w:val="en-GB"/>
              </w:rPr>
              <w:t>Frequency</w:t>
            </w:r>
          </w:p>
        </w:tc>
        <w:tc>
          <w:tcPr>
            <w:tcW w:w="1350" w:type="dxa"/>
            <w:tcBorders>
              <w:top w:val="single" w:sz="4" w:space="0" w:color="auto"/>
              <w:left w:val="none" w:sz="0" w:space="0" w:color="auto"/>
              <w:bottom w:val="single" w:sz="4" w:space="0" w:color="auto"/>
              <w:right w:val="none" w:sz="0" w:space="0" w:color="auto"/>
            </w:tcBorders>
            <w:shd w:val="clear" w:color="auto" w:fill="auto"/>
            <w:noWrap/>
            <w:hideMark/>
          </w:tcPr>
          <w:p w:rsidR="00553207" w:rsidRPr="000B674F" w:rsidRDefault="00553207" w:rsidP="00511969">
            <w:pPr>
              <w:spacing w:after="0" w:line="240" w:lineRule="auto"/>
              <w:ind w:left="-108" w:right="-108"/>
              <w:rPr>
                <w:rFonts w:ascii="Book Antiqua" w:hAnsi="Book Antiqua"/>
                <w:color w:val="000000" w:themeColor="text1"/>
                <w:sz w:val="18"/>
                <w:szCs w:val="18"/>
                <w:lang w:val="en-GB"/>
              </w:rPr>
            </w:pPr>
            <w:r w:rsidRPr="000B674F">
              <w:rPr>
                <w:rFonts w:ascii="Book Antiqua" w:hAnsi="Book Antiqua"/>
                <w:color w:val="000000" w:themeColor="text1"/>
                <w:sz w:val="18"/>
                <w:szCs w:val="18"/>
                <w:lang w:val="en-GB"/>
              </w:rPr>
              <w:t>Percentage (% )</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553207" w:rsidRPr="000B674F" w:rsidRDefault="00553207" w:rsidP="00E57CF5">
            <w:pPr>
              <w:spacing w:after="0" w:line="240" w:lineRule="auto"/>
              <w:ind w:left="-108" w:right="-108"/>
              <w:rPr>
                <w:rFonts w:ascii="Book Antiqua" w:hAnsi="Book Antiqua"/>
                <w:color w:val="000000" w:themeColor="text1"/>
                <w:sz w:val="18"/>
                <w:szCs w:val="18"/>
                <w:lang w:val="en-GB"/>
              </w:rPr>
            </w:pPr>
            <w:r w:rsidRPr="000B674F">
              <w:rPr>
                <w:rFonts w:ascii="Book Antiqua" w:hAnsi="Book Antiqua"/>
                <w:color w:val="000000" w:themeColor="text1"/>
                <w:sz w:val="18"/>
                <w:szCs w:val="18"/>
                <w:lang w:val="en-GB"/>
              </w:rPr>
              <w:t>Mean</w:t>
            </w:r>
          </w:p>
        </w:tc>
      </w:tr>
      <w:tr w:rsidR="00511969" w:rsidRPr="000B674F" w:rsidTr="009D1190">
        <w:trPr>
          <w:trHeight w:val="242"/>
        </w:trPr>
        <w:tc>
          <w:tcPr>
            <w:tcW w:w="1800" w:type="dxa"/>
            <w:vMerge w:val="restart"/>
            <w:tcBorders>
              <w:top w:val="single" w:sz="4" w:space="0" w:color="auto"/>
            </w:tcBorders>
            <w:shd w:val="clear" w:color="auto" w:fill="auto"/>
            <w:noWrap/>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r w:rsidRPr="000B674F">
              <w:rPr>
                <w:rFonts w:ascii="Book Antiqua" w:eastAsia="Times New Roman" w:hAnsi="Book Antiqua"/>
                <w:b/>
                <w:bCs/>
                <w:sz w:val="18"/>
                <w:szCs w:val="18"/>
                <w:lang w:val="en-GB" w:eastAsia="en-GB"/>
              </w:rPr>
              <w:t>Age (Years)</w:t>
            </w:r>
          </w:p>
        </w:tc>
        <w:tc>
          <w:tcPr>
            <w:tcW w:w="2070" w:type="dxa"/>
            <w:tcBorders>
              <w:top w:val="single" w:sz="4" w:space="0" w:color="auto"/>
            </w:tcBorders>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&lt;30</w:t>
            </w:r>
          </w:p>
        </w:tc>
        <w:tc>
          <w:tcPr>
            <w:tcW w:w="1080" w:type="dxa"/>
            <w:tcBorders>
              <w:top w:val="single" w:sz="4" w:space="0" w:color="auto"/>
            </w:tcBorders>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36</w:t>
            </w:r>
          </w:p>
        </w:tc>
        <w:tc>
          <w:tcPr>
            <w:tcW w:w="1350" w:type="dxa"/>
            <w:tcBorders>
              <w:top w:val="single" w:sz="4" w:space="0" w:color="auto"/>
            </w:tcBorders>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22.2</w:t>
            </w:r>
          </w:p>
        </w:tc>
        <w:tc>
          <w:tcPr>
            <w:tcW w:w="720" w:type="dxa"/>
            <w:vMerge w:val="restart"/>
            <w:tcBorders>
              <w:top w:val="single" w:sz="4" w:space="0" w:color="auto"/>
            </w:tcBorders>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48</w:t>
            </w:r>
          </w:p>
        </w:tc>
      </w:tr>
      <w:tr w:rsidR="00511969" w:rsidRPr="000B674F" w:rsidTr="009D1190">
        <w:trPr>
          <w:trHeight w:val="180"/>
        </w:trPr>
        <w:tc>
          <w:tcPr>
            <w:tcW w:w="1800" w:type="dxa"/>
            <w:vMerge/>
            <w:shd w:val="clear" w:color="auto" w:fill="auto"/>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31 – 40</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32</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19.8</w:t>
            </w:r>
          </w:p>
        </w:tc>
        <w:tc>
          <w:tcPr>
            <w:tcW w:w="720" w:type="dxa"/>
            <w:vMerge/>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25"/>
        </w:trPr>
        <w:tc>
          <w:tcPr>
            <w:tcW w:w="1800" w:type="dxa"/>
            <w:vMerge/>
            <w:shd w:val="clear" w:color="auto" w:fill="auto"/>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41 – 50</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54</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33.3</w:t>
            </w:r>
          </w:p>
        </w:tc>
        <w:tc>
          <w:tcPr>
            <w:tcW w:w="720" w:type="dxa"/>
            <w:vMerge/>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180"/>
        </w:trPr>
        <w:tc>
          <w:tcPr>
            <w:tcW w:w="1800" w:type="dxa"/>
            <w:vMerge/>
            <w:shd w:val="clear" w:color="auto" w:fill="auto"/>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51</w:t>
            </w:r>
            <w:r w:rsidR="00982246" w:rsidRPr="000B674F">
              <w:rPr>
                <w:rFonts w:ascii="Book Antiqua" w:eastAsia="Times New Roman" w:hAnsi="Book Antiqua"/>
                <w:sz w:val="18"/>
                <w:szCs w:val="18"/>
                <w:lang w:val="en-GB" w:eastAsia="en-GB"/>
              </w:rPr>
              <w:t>-</w:t>
            </w:r>
            <w:r w:rsidRPr="000B674F">
              <w:rPr>
                <w:rFonts w:ascii="Book Antiqua" w:eastAsia="Times New Roman" w:hAnsi="Book Antiqua"/>
                <w:sz w:val="18"/>
                <w:szCs w:val="18"/>
                <w:lang w:val="en-GB" w:eastAsia="en-GB"/>
              </w:rPr>
              <w:t xml:space="preserve"> 60</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32</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19.8</w:t>
            </w:r>
          </w:p>
        </w:tc>
        <w:tc>
          <w:tcPr>
            <w:tcW w:w="720" w:type="dxa"/>
            <w:vMerge/>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43"/>
        </w:trPr>
        <w:tc>
          <w:tcPr>
            <w:tcW w:w="1800" w:type="dxa"/>
            <w:vMerge/>
            <w:shd w:val="clear" w:color="auto" w:fill="auto"/>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60 and above</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8</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4.9</w:t>
            </w:r>
          </w:p>
        </w:tc>
        <w:tc>
          <w:tcPr>
            <w:tcW w:w="720" w:type="dxa"/>
            <w:vMerge/>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hRule="exact" w:val="162"/>
        </w:trPr>
        <w:tc>
          <w:tcPr>
            <w:tcW w:w="1800" w:type="dxa"/>
            <w:vMerge w:val="restart"/>
            <w:shd w:val="clear" w:color="auto" w:fill="auto"/>
            <w:noWrap/>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r w:rsidRPr="000B674F">
              <w:rPr>
                <w:rFonts w:ascii="Book Antiqua" w:eastAsia="Times New Roman" w:hAnsi="Book Antiqua"/>
                <w:b/>
                <w:bCs/>
                <w:sz w:val="18"/>
                <w:szCs w:val="18"/>
                <w:lang w:val="en-GB" w:eastAsia="en-GB"/>
              </w:rPr>
              <w:t>Gender</w:t>
            </w: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Male</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112</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69.0</w:t>
            </w:r>
          </w:p>
        </w:tc>
        <w:tc>
          <w:tcPr>
            <w:tcW w:w="720" w:type="dxa"/>
            <w:vMerge w:val="restart"/>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180"/>
        </w:trPr>
        <w:tc>
          <w:tcPr>
            <w:tcW w:w="1800" w:type="dxa"/>
            <w:vMerge/>
            <w:shd w:val="clear" w:color="auto" w:fill="auto"/>
            <w:hideMark/>
          </w:tcPr>
          <w:p w:rsidR="00553207" w:rsidRPr="000B674F" w:rsidRDefault="00553207"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Female</w:t>
            </w:r>
          </w:p>
        </w:tc>
        <w:tc>
          <w:tcPr>
            <w:tcW w:w="108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50</w:t>
            </w:r>
          </w:p>
        </w:tc>
        <w:tc>
          <w:tcPr>
            <w:tcW w:w="1350" w:type="dxa"/>
            <w:shd w:val="clear" w:color="auto" w:fill="auto"/>
            <w:noWrap/>
            <w:hideMark/>
          </w:tcPr>
          <w:p w:rsidR="00553207" w:rsidRPr="000B674F" w:rsidRDefault="00553207"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31.0</w:t>
            </w:r>
          </w:p>
        </w:tc>
        <w:tc>
          <w:tcPr>
            <w:tcW w:w="720" w:type="dxa"/>
            <w:vMerge/>
            <w:shd w:val="clear" w:color="auto" w:fill="auto"/>
          </w:tcPr>
          <w:p w:rsidR="00553207" w:rsidRPr="000B674F" w:rsidRDefault="00553207"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25"/>
        </w:trPr>
        <w:tc>
          <w:tcPr>
            <w:tcW w:w="1800" w:type="dxa"/>
            <w:vMerge w:val="restart"/>
            <w:shd w:val="clear" w:color="auto" w:fill="auto"/>
            <w:noWrap/>
            <w:hideMark/>
          </w:tcPr>
          <w:p w:rsidR="00692990" w:rsidRPr="000B674F" w:rsidRDefault="00692990" w:rsidP="00B72BE2">
            <w:pPr>
              <w:spacing w:after="0" w:line="240" w:lineRule="auto"/>
              <w:rPr>
                <w:rFonts w:ascii="Book Antiqua" w:eastAsia="Times New Roman" w:hAnsi="Book Antiqua"/>
                <w:b/>
                <w:bCs/>
                <w:sz w:val="18"/>
                <w:szCs w:val="18"/>
                <w:lang w:val="en-GB" w:eastAsia="en-GB"/>
              </w:rPr>
            </w:pPr>
            <w:r w:rsidRPr="000B674F">
              <w:rPr>
                <w:rFonts w:ascii="Book Antiqua" w:eastAsia="Times New Roman" w:hAnsi="Book Antiqua"/>
                <w:b/>
                <w:bCs/>
                <w:sz w:val="18"/>
                <w:szCs w:val="18"/>
                <w:lang w:val="en-GB" w:eastAsia="en-GB"/>
              </w:rPr>
              <w:t>Income Level (</w:t>
            </w:r>
            <w:r w:rsidRPr="000B674F">
              <w:rPr>
                <w:rFonts w:ascii="Book Antiqua" w:eastAsia="Times New Roman" w:hAnsi="Book Antiqua"/>
                <w:b/>
                <w:bCs/>
                <w:dstrike/>
                <w:sz w:val="18"/>
                <w:szCs w:val="18"/>
                <w:lang w:val="en-GB" w:eastAsia="en-GB"/>
              </w:rPr>
              <w:t>N</w:t>
            </w:r>
            <w:r w:rsidRPr="000B674F">
              <w:rPr>
                <w:rFonts w:ascii="Book Antiqua" w:eastAsia="Times New Roman" w:hAnsi="Book Antiqua"/>
                <w:b/>
                <w:bCs/>
                <w:sz w:val="18"/>
                <w:szCs w:val="18"/>
                <w:lang w:val="en-GB" w:eastAsia="en-GB"/>
              </w:rPr>
              <w:t>)</w:t>
            </w:r>
          </w:p>
        </w:tc>
        <w:tc>
          <w:tcPr>
            <w:tcW w:w="2070" w:type="dxa"/>
            <w:shd w:val="clear" w:color="auto" w:fill="auto"/>
            <w:noWrap/>
            <w:hideMark/>
          </w:tcPr>
          <w:p w:rsidR="00692990" w:rsidRPr="000B674F" w:rsidRDefault="00692990"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Less than 20,000</w:t>
            </w:r>
          </w:p>
        </w:tc>
        <w:tc>
          <w:tcPr>
            <w:tcW w:w="108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102</w:t>
            </w:r>
          </w:p>
        </w:tc>
        <w:tc>
          <w:tcPr>
            <w:tcW w:w="135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63.0</w:t>
            </w:r>
          </w:p>
        </w:tc>
        <w:tc>
          <w:tcPr>
            <w:tcW w:w="720" w:type="dxa"/>
            <w:vMerge w:val="restart"/>
            <w:shd w:val="clear" w:color="auto" w:fill="auto"/>
          </w:tcPr>
          <w:p w:rsidR="00692990" w:rsidRPr="000B674F" w:rsidRDefault="00692990"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9,500</w:t>
            </w:r>
          </w:p>
        </w:tc>
      </w:tr>
      <w:tr w:rsidR="00511969" w:rsidRPr="000B674F" w:rsidTr="009D1190">
        <w:trPr>
          <w:trHeight w:val="180"/>
        </w:trPr>
        <w:tc>
          <w:tcPr>
            <w:tcW w:w="1800" w:type="dxa"/>
            <w:vMerge/>
            <w:shd w:val="clear" w:color="auto" w:fill="auto"/>
            <w:hideMark/>
          </w:tcPr>
          <w:p w:rsidR="00692990" w:rsidRPr="000B674F" w:rsidRDefault="00692990"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692990" w:rsidRPr="000B674F" w:rsidRDefault="00692990"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21,000 - 40,000</w:t>
            </w:r>
          </w:p>
        </w:tc>
        <w:tc>
          <w:tcPr>
            <w:tcW w:w="108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21</w:t>
            </w:r>
          </w:p>
        </w:tc>
        <w:tc>
          <w:tcPr>
            <w:tcW w:w="135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13.0</w:t>
            </w:r>
          </w:p>
        </w:tc>
        <w:tc>
          <w:tcPr>
            <w:tcW w:w="720" w:type="dxa"/>
            <w:vMerge/>
            <w:shd w:val="clear" w:color="auto" w:fill="auto"/>
          </w:tcPr>
          <w:p w:rsidR="00692990" w:rsidRPr="000B674F" w:rsidRDefault="00692990"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25"/>
        </w:trPr>
        <w:tc>
          <w:tcPr>
            <w:tcW w:w="1800" w:type="dxa"/>
            <w:vMerge/>
            <w:shd w:val="clear" w:color="auto" w:fill="auto"/>
            <w:hideMark/>
          </w:tcPr>
          <w:p w:rsidR="00692990" w:rsidRPr="000B674F" w:rsidRDefault="00692990"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692990" w:rsidRPr="000B674F" w:rsidRDefault="00692990"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41,000 - 60,000</w:t>
            </w:r>
          </w:p>
        </w:tc>
        <w:tc>
          <w:tcPr>
            <w:tcW w:w="108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20</w:t>
            </w:r>
          </w:p>
        </w:tc>
        <w:tc>
          <w:tcPr>
            <w:tcW w:w="135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12.3</w:t>
            </w:r>
          </w:p>
        </w:tc>
        <w:tc>
          <w:tcPr>
            <w:tcW w:w="720" w:type="dxa"/>
            <w:vMerge/>
            <w:shd w:val="clear" w:color="auto" w:fill="auto"/>
          </w:tcPr>
          <w:p w:rsidR="00692990" w:rsidRPr="000B674F" w:rsidRDefault="00692990"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70"/>
        </w:trPr>
        <w:tc>
          <w:tcPr>
            <w:tcW w:w="1800" w:type="dxa"/>
            <w:vMerge/>
            <w:shd w:val="clear" w:color="auto" w:fill="auto"/>
            <w:hideMark/>
          </w:tcPr>
          <w:p w:rsidR="00692990" w:rsidRPr="000B674F" w:rsidRDefault="00692990"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692990" w:rsidRPr="000B674F" w:rsidRDefault="00692990"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61,000 and above</w:t>
            </w:r>
          </w:p>
        </w:tc>
        <w:tc>
          <w:tcPr>
            <w:tcW w:w="108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19</w:t>
            </w:r>
          </w:p>
        </w:tc>
        <w:tc>
          <w:tcPr>
            <w:tcW w:w="1350" w:type="dxa"/>
            <w:shd w:val="clear" w:color="auto" w:fill="auto"/>
            <w:noWrap/>
            <w:hideMark/>
          </w:tcPr>
          <w:p w:rsidR="00692990" w:rsidRPr="000B674F" w:rsidRDefault="00692990" w:rsidP="00B72BE2">
            <w:pPr>
              <w:spacing w:after="0" w:line="240" w:lineRule="auto"/>
              <w:contextualSpacing/>
              <w:rPr>
                <w:rFonts w:ascii="Book Antiqua" w:hAnsi="Book Antiqua"/>
                <w:color w:val="000000"/>
                <w:sz w:val="18"/>
                <w:szCs w:val="18"/>
              </w:rPr>
            </w:pPr>
            <w:r w:rsidRPr="000B674F">
              <w:rPr>
                <w:rFonts w:ascii="Book Antiqua" w:hAnsi="Book Antiqua"/>
                <w:color w:val="000000"/>
                <w:sz w:val="18"/>
                <w:szCs w:val="18"/>
              </w:rPr>
              <w:t>11.7</w:t>
            </w:r>
          </w:p>
        </w:tc>
        <w:tc>
          <w:tcPr>
            <w:tcW w:w="720" w:type="dxa"/>
            <w:vMerge/>
            <w:shd w:val="clear" w:color="auto" w:fill="auto"/>
          </w:tcPr>
          <w:p w:rsidR="00692990" w:rsidRPr="000B674F" w:rsidRDefault="00692990"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hRule="exact" w:val="207"/>
        </w:trPr>
        <w:tc>
          <w:tcPr>
            <w:tcW w:w="1800" w:type="dxa"/>
            <w:vMerge w:val="restart"/>
            <w:shd w:val="clear" w:color="auto" w:fill="auto"/>
            <w:noWrap/>
            <w:hideMark/>
          </w:tcPr>
          <w:p w:rsidR="00825FBC" w:rsidRPr="000B674F" w:rsidRDefault="00825FBC" w:rsidP="00B72BE2">
            <w:pPr>
              <w:spacing w:after="0" w:line="240" w:lineRule="auto"/>
              <w:rPr>
                <w:rFonts w:ascii="Book Antiqua" w:eastAsia="Times New Roman" w:hAnsi="Book Antiqua"/>
                <w:b/>
                <w:bCs/>
                <w:sz w:val="18"/>
                <w:szCs w:val="18"/>
                <w:lang w:val="en-GB" w:eastAsia="en-GB"/>
              </w:rPr>
            </w:pPr>
            <w:r w:rsidRPr="000B674F">
              <w:rPr>
                <w:rFonts w:ascii="Book Antiqua" w:eastAsia="Times New Roman" w:hAnsi="Book Antiqua"/>
                <w:b/>
                <w:bCs/>
                <w:sz w:val="18"/>
                <w:szCs w:val="18"/>
                <w:lang w:val="en-GB" w:eastAsia="en-GB"/>
              </w:rPr>
              <w:t>Level of Education</w:t>
            </w:r>
          </w:p>
        </w:tc>
        <w:tc>
          <w:tcPr>
            <w:tcW w:w="207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No formal education</w:t>
            </w:r>
          </w:p>
        </w:tc>
        <w:tc>
          <w:tcPr>
            <w:tcW w:w="108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45</w:t>
            </w:r>
          </w:p>
        </w:tc>
        <w:tc>
          <w:tcPr>
            <w:tcW w:w="1350" w:type="dxa"/>
            <w:shd w:val="clear" w:color="auto" w:fill="auto"/>
            <w:noWrap/>
            <w:hideMark/>
          </w:tcPr>
          <w:p w:rsidR="00825FBC" w:rsidRPr="000B674F" w:rsidRDefault="00825FBC" w:rsidP="00B72BE2">
            <w:pPr>
              <w:spacing w:after="0" w:line="240" w:lineRule="auto"/>
              <w:rPr>
                <w:rFonts w:ascii="Book Antiqua" w:hAnsi="Book Antiqua"/>
                <w:color w:val="000000"/>
                <w:sz w:val="18"/>
                <w:szCs w:val="18"/>
              </w:rPr>
            </w:pPr>
            <w:r w:rsidRPr="000B674F">
              <w:rPr>
                <w:rFonts w:ascii="Book Antiqua" w:hAnsi="Book Antiqua"/>
                <w:color w:val="000000"/>
                <w:sz w:val="18"/>
                <w:szCs w:val="18"/>
              </w:rPr>
              <w:t>27.8</w:t>
            </w:r>
          </w:p>
        </w:tc>
        <w:tc>
          <w:tcPr>
            <w:tcW w:w="720" w:type="dxa"/>
            <w:vMerge w:val="restart"/>
            <w:shd w:val="clear" w:color="auto" w:fill="auto"/>
          </w:tcPr>
          <w:p w:rsidR="00825FBC" w:rsidRPr="000B674F" w:rsidRDefault="00825FBC"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180"/>
        </w:trPr>
        <w:tc>
          <w:tcPr>
            <w:tcW w:w="1800" w:type="dxa"/>
            <w:vMerge/>
            <w:shd w:val="clear" w:color="auto" w:fill="auto"/>
            <w:hideMark/>
          </w:tcPr>
          <w:p w:rsidR="00825FBC" w:rsidRPr="000B674F" w:rsidRDefault="00825FBC"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Primary education</w:t>
            </w:r>
          </w:p>
        </w:tc>
        <w:tc>
          <w:tcPr>
            <w:tcW w:w="108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102</w:t>
            </w:r>
          </w:p>
        </w:tc>
        <w:tc>
          <w:tcPr>
            <w:tcW w:w="1350" w:type="dxa"/>
            <w:shd w:val="clear" w:color="auto" w:fill="auto"/>
            <w:noWrap/>
            <w:hideMark/>
          </w:tcPr>
          <w:p w:rsidR="00825FBC" w:rsidRPr="000B674F" w:rsidRDefault="00825FBC" w:rsidP="00B72BE2">
            <w:pPr>
              <w:spacing w:after="0" w:line="240" w:lineRule="auto"/>
              <w:rPr>
                <w:rFonts w:ascii="Book Antiqua" w:hAnsi="Book Antiqua"/>
                <w:color w:val="000000"/>
                <w:sz w:val="18"/>
                <w:szCs w:val="18"/>
              </w:rPr>
            </w:pPr>
            <w:r w:rsidRPr="000B674F">
              <w:rPr>
                <w:rFonts w:ascii="Book Antiqua" w:hAnsi="Book Antiqua"/>
                <w:color w:val="000000"/>
                <w:sz w:val="18"/>
                <w:szCs w:val="18"/>
              </w:rPr>
              <w:t>63.0</w:t>
            </w:r>
          </w:p>
        </w:tc>
        <w:tc>
          <w:tcPr>
            <w:tcW w:w="720" w:type="dxa"/>
            <w:vMerge/>
            <w:shd w:val="clear" w:color="auto" w:fill="auto"/>
          </w:tcPr>
          <w:p w:rsidR="00825FBC" w:rsidRPr="000B674F" w:rsidRDefault="00825FBC" w:rsidP="00B72BE2">
            <w:pPr>
              <w:spacing w:after="0" w:line="240" w:lineRule="auto"/>
              <w:rPr>
                <w:rFonts w:ascii="Book Antiqua" w:eastAsia="Times New Roman" w:hAnsi="Book Antiqua"/>
                <w:sz w:val="18"/>
                <w:szCs w:val="18"/>
                <w:lang w:val="en-GB" w:eastAsia="en-GB"/>
              </w:rPr>
            </w:pPr>
          </w:p>
        </w:tc>
      </w:tr>
      <w:tr w:rsidR="00511969" w:rsidRPr="000B674F" w:rsidTr="009D1190">
        <w:trPr>
          <w:trHeight w:val="225"/>
        </w:trPr>
        <w:tc>
          <w:tcPr>
            <w:tcW w:w="1800" w:type="dxa"/>
            <w:vMerge/>
            <w:shd w:val="clear" w:color="auto" w:fill="auto"/>
            <w:hideMark/>
          </w:tcPr>
          <w:p w:rsidR="00825FBC" w:rsidRPr="000B674F" w:rsidRDefault="00825FBC" w:rsidP="00B72BE2">
            <w:pPr>
              <w:spacing w:after="0" w:line="240" w:lineRule="auto"/>
              <w:rPr>
                <w:rFonts w:ascii="Book Antiqua" w:eastAsia="Times New Roman" w:hAnsi="Book Antiqua"/>
                <w:b/>
                <w:bCs/>
                <w:sz w:val="18"/>
                <w:szCs w:val="18"/>
                <w:lang w:val="en-GB" w:eastAsia="en-GB"/>
              </w:rPr>
            </w:pPr>
          </w:p>
        </w:tc>
        <w:tc>
          <w:tcPr>
            <w:tcW w:w="207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Secondary education</w:t>
            </w:r>
          </w:p>
        </w:tc>
        <w:tc>
          <w:tcPr>
            <w:tcW w:w="1080" w:type="dxa"/>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10</w:t>
            </w:r>
          </w:p>
        </w:tc>
        <w:tc>
          <w:tcPr>
            <w:tcW w:w="1350" w:type="dxa"/>
            <w:shd w:val="clear" w:color="auto" w:fill="auto"/>
            <w:noWrap/>
            <w:hideMark/>
          </w:tcPr>
          <w:p w:rsidR="00825FBC" w:rsidRPr="000B674F" w:rsidRDefault="00825FBC" w:rsidP="00B72BE2">
            <w:pPr>
              <w:spacing w:after="0" w:line="240" w:lineRule="auto"/>
              <w:rPr>
                <w:rFonts w:ascii="Book Antiqua" w:hAnsi="Book Antiqua"/>
                <w:color w:val="000000"/>
                <w:sz w:val="18"/>
                <w:szCs w:val="18"/>
              </w:rPr>
            </w:pPr>
            <w:r w:rsidRPr="000B674F">
              <w:rPr>
                <w:rFonts w:ascii="Book Antiqua" w:hAnsi="Book Antiqua"/>
                <w:color w:val="000000"/>
                <w:sz w:val="18"/>
                <w:szCs w:val="18"/>
              </w:rPr>
              <w:t>6.2</w:t>
            </w:r>
          </w:p>
        </w:tc>
        <w:tc>
          <w:tcPr>
            <w:tcW w:w="720" w:type="dxa"/>
            <w:vMerge/>
            <w:shd w:val="clear" w:color="auto" w:fill="auto"/>
          </w:tcPr>
          <w:p w:rsidR="00825FBC" w:rsidRPr="000B674F" w:rsidRDefault="00825FBC" w:rsidP="00B72BE2">
            <w:pPr>
              <w:spacing w:after="0" w:line="240" w:lineRule="auto"/>
              <w:rPr>
                <w:rFonts w:ascii="Book Antiqua" w:eastAsia="Times New Roman" w:hAnsi="Book Antiqua"/>
                <w:sz w:val="18"/>
                <w:szCs w:val="18"/>
                <w:lang w:val="en-GB" w:eastAsia="en-GB"/>
              </w:rPr>
            </w:pPr>
          </w:p>
        </w:tc>
      </w:tr>
      <w:tr w:rsidR="00511969" w:rsidRPr="000B674F" w:rsidTr="009D1190">
        <w:trPr>
          <w:cnfStyle w:val="010000000000"/>
          <w:trHeight w:val="180"/>
        </w:trPr>
        <w:tc>
          <w:tcPr>
            <w:tcW w:w="1800" w:type="dxa"/>
            <w:vMerge/>
            <w:tcBorders>
              <w:top w:val="none" w:sz="0" w:space="0" w:color="auto"/>
              <w:left w:val="none" w:sz="0" w:space="0" w:color="auto"/>
              <w:bottom w:val="single" w:sz="4" w:space="0" w:color="auto"/>
              <w:right w:val="none" w:sz="0" w:space="0" w:color="auto"/>
            </w:tcBorders>
            <w:shd w:val="clear" w:color="auto" w:fill="auto"/>
            <w:hideMark/>
          </w:tcPr>
          <w:p w:rsidR="00825FBC" w:rsidRPr="000B674F" w:rsidRDefault="00825FBC" w:rsidP="00B72BE2">
            <w:pPr>
              <w:spacing w:after="0" w:line="240" w:lineRule="auto"/>
              <w:rPr>
                <w:rFonts w:ascii="Book Antiqua" w:eastAsia="Times New Roman" w:hAnsi="Book Antiqua"/>
                <w:b/>
                <w:bCs/>
                <w:sz w:val="18"/>
                <w:szCs w:val="18"/>
                <w:lang w:val="en-GB" w:eastAsia="en-GB"/>
              </w:rPr>
            </w:pPr>
          </w:p>
        </w:tc>
        <w:tc>
          <w:tcPr>
            <w:tcW w:w="2070" w:type="dxa"/>
            <w:tcBorders>
              <w:top w:val="none" w:sz="0" w:space="0" w:color="auto"/>
              <w:left w:val="none" w:sz="0" w:space="0" w:color="auto"/>
              <w:bottom w:val="single" w:sz="4" w:space="0" w:color="auto"/>
              <w:right w:val="none" w:sz="0" w:space="0" w:color="auto"/>
            </w:tcBorders>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Tertiary education</w:t>
            </w:r>
          </w:p>
        </w:tc>
        <w:tc>
          <w:tcPr>
            <w:tcW w:w="1080" w:type="dxa"/>
            <w:tcBorders>
              <w:top w:val="none" w:sz="0" w:space="0" w:color="auto"/>
              <w:left w:val="none" w:sz="0" w:space="0" w:color="auto"/>
              <w:bottom w:val="single" w:sz="4" w:space="0" w:color="auto"/>
              <w:right w:val="none" w:sz="0" w:space="0" w:color="auto"/>
            </w:tcBorders>
            <w:shd w:val="clear" w:color="auto" w:fill="auto"/>
            <w:noWrap/>
            <w:hideMark/>
          </w:tcPr>
          <w:p w:rsidR="00825FBC" w:rsidRPr="000B674F" w:rsidRDefault="00825FBC" w:rsidP="00B72BE2">
            <w:pPr>
              <w:spacing w:after="0" w:line="240" w:lineRule="auto"/>
              <w:rPr>
                <w:rFonts w:ascii="Book Antiqua" w:eastAsia="Times New Roman" w:hAnsi="Book Antiqua"/>
                <w:sz w:val="18"/>
                <w:szCs w:val="18"/>
                <w:lang w:val="en-GB" w:eastAsia="en-GB"/>
              </w:rPr>
            </w:pPr>
            <w:r w:rsidRPr="000B674F">
              <w:rPr>
                <w:rFonts w:ascii="Book Antiqua" w:eastAsia="Times New Roman" w:hAnsi="Book Antiqua"/>
                <w:sz w:val="18"/>
                <w:szCs w:val="18"/>
                <w:lang w:val="en-GB" w:eastAsia="en-GB"/>
              </w:rPr>
              <w:t>5</w:t>
            </w:r>
          </w:p>
        </w:tc>
        <w:tc>
          <w:tcPr>
            <w:tcW w:w="1350" w:type="dxa"/>
            <w:tcBorders>
              <w:top w:val="none" w:sz="0" w:space="0" w:color="auto"/>
              <w:left w:val="none" w:sz="0" w:space="0" w:color="auto"/>
              <w:bottom w:val="single" w:sz="4" w:space="0" w:color="auto"/>
              <w:right w:val="none" w:sz="0" w:space="0" w:color="auto"/>
            </w:tcBorders>
            <w:shd w:val="clear" w:color="auto" w:fill="auto"/>
            <w:noWrap/>
            <w:hideMark/>
          </w:tcPr>
          <w:p w:rsidR="00825FBC" w:rsidRPr="000B674F" w:rsidRDefault="00825FBC" w:rsidP="00B72BE2">
            <w:pPr>
              <w:spacing w:after="0" w:line="240" w:lineRule="auto"/>
              <w:rPr>
                <w:rFonts w:ascii="Book Antiqua" w:hAnsi="Book Antiqua"/>
                <w:color w:val="000000"/>
                <w:sz w:val="18"/>
                <w:szCs w:val="18"/>
              </w:rPr>
            </w:pPr>
            <w:r w:rsidRPr="000B674F">
              <w:rPr>
                <w:rFonts w:ascii="Book Antiqua" w:hAnsi="Book Antiqua"/>
                <w:color w:val="000000"/>
                <w:sz w:val="18"/>
                <w:szCs w:val="18"/>
              </w:rPr>
              <w:t>3.1</w:t>
            </w:r>
          </w:p>
        </w:tc>
        <w:tc>
          <w:tcPr>
            <w:tcW w:w="720" w:type="dxa"/>
            <w:vMerge/>
            <w:tcBorders>
              <w:top w:val="none" w:sz="0" w:space="0" w:color="auto"/>
              <w:left w:val="none" w:sz="0" w:space="0" w:color="auto"/>
              <w:bottom w:val="single" w:sz="4" w:space="0" w:color="auto"/>
              <w:right w:val="none" w:sz="0" w:space="0" w:color="auto"/>
            </w:tcBorders>
            <w:shd w:val="clear" w:color="auto" w:fill="auto"/>
          </w:tcPr>
          <w:p w:rsidR="00825FBC" w:rsidRPr="000B674F" w:rsidRDefault="00825FBC" w:rsidP="00B72BE2">
            <w:pPr>
              <w:spacing w:after="0" w:line="240" w:lineRule="auto"/>
              <w:rPr>
                <w:rFonts w:ascii="Book Antiqua" w:eastAsia="Times New Roman" w:hAnsi="Book Antiqua"/>
                <w:sz w:val="18"/>
                <w:szCs w:val="18"/>
                <w:lang w:val="en-GB" w:eastAsia="en-GB"/>
              </w:rPr>
            </w:pPr>
          </w:p>
        </w:tc>
      </w:tr>
    </w:tbl>
    <w:p w:rsidR="0048661E" w:rsidRDefault="0048661E" w:rsidP="0048661E">
      <w:pPr>
        <w:pStyle w:val="ListParagraph"/>
        <w:spacing w:after="0" w:line="240" w:lineRule="auto"/>
        <w:ind w:left="0"/>
        <w:contextualSpacing w:val="0"/>
        <w:jc w:val="both"/>
        <w:rPr>
          <w:rFonts w:ascii="Book Antiqua" w:eastAsia="Times New Roman" w:hAnsi="Book Antiqua"/>
          <w:b/>
          <w:sz w:val="21"/>
          <w:szCs w:val="21"/>
          <w:lang w:val="en-GB" w:eastAsia="en-GB"/>
        </w:rPr>
      </w:pPr>
    </w:p>
    <w:p w:rsidR="00236AEC" w:rsidRPr="0048661E" w:rsidRDefault="00236AEC" w:rsidP="0048661E">
      <w:pPr>
        <w:pStyle w:val="ListParagraph"/>
        <w:spacing w:after="0" w:line="240" w:lineRule="auto"/>
        <w:ind w:left="0"/>
        <w:contextualSpacing w:val="0"/>
        <w:jc w:val="both"/>
        <w:rPr>
          <w:rFonts w:ascii="Book Antiqua" w:eastAsia="Times New Roman" w:hAnsi="Book Antiqua"/>
          <w:b/>
          <w:i/>
          <w:sz w:val="21"/>
          <w:szCs w:val="21"/>
          <w:lang w:val="en-GB" w:eastAsia="en-GB"/>
        </w:rPr>
      </w:pPr>
      <w:r w:rsidRPr="0048661E">
        <w:rPr>
          <w:rFonts w:ascii="Book Antiqua" w:eastAsia="Times New Roman" w:hAnsi="Book Antiqua"/>
          <w:b/>
          <w:i/>
          <w:sz w:val="21"/>
          <w:szCs w:val="21"/>
          <w:lang w:val="en-GB" w:eastAsia="en-GB"/>
        </w:rPr>
        <w:t>Farming Characteristics</w:t>
      </w:r>
      <w:r w:rsidR="00955274" w:rsidRPr="0048661E">
        <w:rPr>
          <w:rFonts w:ascii="Book Antiqua" w:eastAsia="Times New Roman" w:hAnsi="Book Antiqua"/>
          <w:b/>
          <w:i/>
          <w:sz w:val="21"/>
          <w:szCs w:val="21"/>
          <w:lang w:val="en-GB" w:eastAsia="en-GB"/>
        </w:rPr>
        <w:t xml:space="preserve"> of the Respondents</w:t>
      </w:r>
    </w:p>
    <w:p w:rsidR="0048661E" w:rsidRDefault="0048661E" w:rsidP="00B72BE2">
      <w:pPr>
        <w:pStyle w:val="ListParagraph"/>
        <w:spacing w:after="0" w:line="240" w:lineRule="auto"/>
        <w:ind w:left="0"/>
        <w:jc w:val="both"/>
        <w:rPr>
          <w:rFonts w:ascii="Book Antiqua" w:hAnsi="Book Antiqua"/>
          <w:sz w:val="21"/>
          <w:szCs w:val="21"/>
        </w:rPr>
      </w:pPr>
    </w:p>
    <w:p w:rsidR="00D0709D" w:rsidRPr="00F32493" w:rsidRDefault="00630D11" w:rsidP="00B72BE2">
      <w:pPr>
        <w:pStyle w:val="ListParagraph"/>
        <w:spacing w:after="0" w:line="240" w:lineRule="auto"/>
        <w:ind w:left="0"/>
        <w:jc w:val="both"/>
        <w:rPr>
          <w:rFonts w:ascii="Book Antiqua" w:eastAsia="Times New Roman" w:hAnsi="Book Antiqua"/>
          <w:sz w:val="21"/>
          <w:szCs w:val="21"/>
          <w:lang w:val="en-GB" w:eastAsia="en-GB"/>
        </w:rPr>
      </w:pPr>
      <w:r w:rsidRPr="00F32493">
        <w:rPr>
          <w:rFonts w:ascii="Book Antiqua" w:hAnsi="Book Antiqua"/>
          <w:sz w:val="21"/>
          <w:szCs w:val="21"/>
        </w:rPr>
        <w:t>It has been established in literature that the farming characteristics of the farmers such as land tenure systems, size of farm holdings, years of experience, type of crop cultivated are germane to the perception of climate change and adaptation measures adopted by farmers (Salau</w:t>
      </w:r>
      <w:r w:rsidR="000F1693">
        <w:rPr>
          <w:rFonts w:ascii="Book Antiqua" w:hAnsi="Book Antiqua"/>
          <w:sz w:val="21"/>
          <w:szCs w:val="21"/>
        </w:rPr>
        <w:t xml:space="preserve"> </w:t>
      </w:r>
      <w:r w:rsidR="00475A7E" w:rsidRPr="00F32493">
        <w:rPr>
          <w:rFonts w:ascii="Book Antiqua" w:hAnsi="Book Antiqua"/>
          <w:i/>
          <w:sz w:val="21"/>
          <w:szCs w:val="21"/>
        </w:rPr>
        <w:t>et al</w:t>
      </w:r>
      <w:r w:rsidR="00746B37" w:rsidRPr="00F32493">
        <w:rPr>
          <w:rFonts w:ascii="Book Antiqua" w:hAnsi="Book Antiqua"/>
          <w:i/>
          <w:sz w:val="21"/>
          <w:szCs w:val="21"/>
        </w:rPr>
        <w:t>.</w:t>
      </w:r>
      <w:r w:rsidRPr="00F32493">
        <w:rPr>
          <w:rFonts w:ascii="Book Antiqua" w:hAnsi="Book Antiqua"/>
          <w:sz w:val="21"/>
          <w:szCs w:val="21"/>
        </w:rPr>
        <w:t xml:space="preserve"> 2012). </w:t>
      </w:r>
      <w:r w:rsidR="00E53B25" w:rsidRPr="00F32493">
        <w:rPr>
          <w:rFonts w:ascii="Book Antiqua" w:hAnsi="Book Antiqua"/>
          <w:sz w:val="21"/>
          <w:szCs w:val="21"/>
        </w:rPr>
        <w:t>The farming cha</w:t>
      </w:r>
      <w:r w:rsidR="00A031AC" w:rsidRPr="00F32493">
        <w:rPr>
          <w:rFonts w:ascii="Book Antiqua" w:hAnsi="Book Antiqua"/>
          <w:sz w:val="21"/>
          <w:szCs w:val="21"/>
        </w:rPr>
        <w:t>racteristics of the respondents</w:t>
      </w:r>
      <w:r w:rsidR="00530218" w:rsidRPr="00F32493">
        <w:rPr>
          <w:rFonts w:ascii="Book Antiqua" w:hAnsi="Book Antiqua"/>
          <w:sz w:val="21"/>
          <w:szCs w:val="21"/>
        </w:rPr>
        <w:t xml:space="preserve"> are </w:t>
      </w:r>
      <w:r w:rsidR="00A031AC" w:rsidRPr="00F32493">
        <w:rPr>
          <w:rFonts w:ascii="Book Antiqua" w:hAnsi="Book Antiqua"/>
          <w:sz w:val="21"/>
          <w:szCs w:val="21"/>
        </w:rPr>
        <w:t xml:space="preserve">shown in Table 2. Information from the table shows that </w:t>
      </w:r>
      <w:r w:rsidR="0077135A" w:rsidRPr="00F32493">
        <w:rPr>
          <w:rFonts w:ascii="Book Antiqua" w:hAnsi="Book Antiqua"/>
          <w:sz w:val="21"/>
          <w:szCs w:val="21"/>
        </w:rPr>
        <w:t xml:space="preserve">49% of the respondents acquired their land by inheritance and 16% purchased their land </w:t>
      </w:r>
      <w:r w:rsidR="00D457C3" w:rsidRPr="00F32493">
        <w:rPr>
          <w:rFonts w:ascii="Book Antiqua" w:hAnsi="Book Antiqua"/>
          <w:sz w:val="21"/>
          <w:szCs w:val="21"/>
        </w:rPr>
        <w:t xml:space="preserve">and 12% acquired their farmlands through </w:t>
      </w:r>
      <w:r w:rsidR="0077135A" w:rsidRPr="00F32493">
        <w:rPr>
          <w:rFonts w:ascii="Book Antiqua" w:hAnsi="Book Antiqua"/>
          <w:sz w:val="21"/>
          <w:szCs w:val="21"/>
        </w:rPr>
        <w:t xml:space="preserve">leasehold and </w:t>
      </w:r>
      <w:r w:rsidR="008212D5" w:rsidRPr="00F32493">
        <w:rPr>
          <w:rFonts w:ascii="Book Antiqua" w:hAnsi="Book Antiqua"/>
          <w:sz w:val="21"/>
          <w:szCs w:val="21"/>
        </w:rPr>
        <w:t>rents. The</w:t>
      </w:r>
      <w:r w:rsidR="00D457C3" w:rsidRPr="00F32493">
        <w:rPr>
          <w:rFonts w:ascii="Book Antiqua" w:hAnsi="Book Antiqua"/>
          <w:sz w:val="21"/>
          <w:szCs w:val="21"/>
        </w:rPr>
        <w:t xml:space="preserve"> land tenure system in place oftentimes determines the size of farm holdings. </w:t>
      </w:r>
      <w:r w:rsidRPr="00F32493">
        <w:rPr>
          <w:rFonts w:ascii="Book Antiqua" w:hAnsi="Book Antiqua"/>
          <w:sz w:val="21"/>
          <w:szCs w:val="21"/>
        </w:rPr>
        <w:t xml:space="preserve">Since the majority of the farmers acquired their farmlands through inheritance, it follows that the farm holdings are likely to be small. This is attested to in </w:t>
      </w:r>
      <w:r w:rsidR="00D457C3" w:rsidRPr="00F32493">
        <w:rPr>
          <w:rFonts w:ascii="Book Antiqua" w:hAnsi="Book Antiqua"/>
          <w:sz w:val="21"/>
          <w:szCs w:val="21"/>
        </w:rPr>
        <w:t xml:space="preserve">Table 2, </w:t>
      </w:r>
      <w:r w:rsidRPr="00F32493">
        <w:rPr>
          <w:rFonts w:ascii="Book Antiqua" w:hAnsi="Book Antiqua"/>
          <w:sz w:val="21"/>
          <w:szCs w:val="21"/>
        </w:rPr>
        <w:t>as</w:t>
      </w:r>
      <w:r w:rsidR="00D457C3" w:rsidRPr="00F32493">
        <w:rPr>
          <w:rFonts w:ascii="Book Antiqua" w:hAnsi="Book Antiqua"/>
          <w:sz w:val="21"/>
          <w:szCs w:val="21"/>
        </w:rPr>
        <w:t xml:space="preserve"> the majority of the farmers </w:t>
      </w:r>
      <w:r w:rsidR="00530218" w:rsidRPr="00F32493">
        <w:rPr>
          <w:rFonts w:ascii="Book Antiqua" w:hAnsi="Book Antiqua"/>
          <w:sz w:val="21"/>
          <w:szCs w:val="21"/>
        </w:rPr>
        <w:t xml:space="preserve">were </w:t>
      </w:r>
      <w:r w:rsidR="00D457C3" w:rsidRPr="00F32493">
        <w:rPr>
          <w:rFonts w:ascii="Book Antiqua" w:hAnsi="Book Antiqua"/>
          <w:sz w:val="21"/>
          <w:szCs w:val="21"/>
        </w:rPr>
        <w:t xml:space="preserve">small holders, with </w:t>
      </w:r>
      <w:r w:rsidR="004A555B" w:rsidRPr="00F32493">
        <w:rPr>
          <w:rFonts w:ascii="Book Antiqua" w:hAnsi="Book Antiqua"/>
          <w:sz w:val="21"/>
          <w:szCs w:val="21"/>
        </w:rPr>
        <w:t>49% having not more than 2 acres and another 31% having 3-5acres. Jointly</w:t>
      </w:r>
      <w:r w:rsidR="00530218" w:rsidRPr="00F32493">
        <w:rPr>
          <w:rFonts w:ascii="Book Antiqua" w:hAnsi="Book Antiqua"/>
          <w:sz w:val="21"/>
          <w:szCs w:val="21"/>
        </w:rPr>
        <w:t>,</w:t>
      </w:r>
      <w:r w:rsidR="004A555B" w:rsidRPr="00F32493">
        <w:rPr>
          <w:rFonts w:ascii="Book Antiqua" w:hAnsi="Book Antiqua"/>
          <w:sz w:val="21"/>
          <w:szCs w:val="21"/>
        </w:rPr>
        <w:t xml:space="preserve"> these two groups account for 80% of the sampled farmers in the area. Only 12% and 8%of the farmers had 6-8 and more than 8 acres of land respectively. </w:t>
      </w:r>
      <w:r w:rsidR="003C4840" w:rsidRPr="00F32493">
        <w:rPr>
          <w:rFonts w:ascii="Book Antiqua" w:hAnsi="Book Antiqua"/>
          <w:sz w:val="21"/>
          <w:szCs w:val="21"/>
        </w:rPr>
        <w:t xml:space="preserve">On average, a farmer </w:t>
      </w:r>
      <w:r w:rsidR="003C4840" w:rsidRPr="00F32493">
        <w:rPr>
          <w:rFonts w:ascii="Book Antiqua" w:hAnsi="Book Antiqua"/>
          <w:sz w:val="21"/>
          <w:szCs w:val="21"/>
        </w:rPr>
        <w:lastRenderedPageBreak/>
        <w:t>holds 2.6 acres of cultivated land</w:t>
      </w:r>
      <w:r w:rsidRPr="00F32493">
        <w:rPr>
          <w:rFonts w:ascii="Book Antiqua" w:hAnsi="Book Antiqua"/>
          <w:sz w:val="21"/>
          <w:szCs w:val="21"/>
        </w:rPr>
        <w:t>, much lower than 3.5 ha reported by Salau</w:t>
      </w:r>
      <w:r w:rsidR="000F1693">
        <w:rPr>
          <w:rFonts w:ascii="Book Antiqua" w:hAnsi="Book Antiqua"/>
          <w:sz w:val="21"/>
          <w:szCs w:val="21"/>
        </w:rPr>
        <w:t xml:space="preserve"> </w:t>
      </w:r>
      <w:r w:rsidR="00475A7E" w:rsidRPr="00F32493">
        <w:rPr>
          <w:rFonts w:ascii="Book Antiqua" w:hAnsi="Book Antiqua"/>
          <w:i/>
          <w:sz w:val="21"/>
          <w:szCs w:val="21"/>
        </w:rPr>
        <w:t>et al</w:t>
      </w:r>
      <w:r w:rsidR="00746B37" w:rsidRPr="00F32493">
        <w:rPr>
          <w:rFonts w:ascii="Book Antiqua" w:hAnsi="Book Antiqua"/>
          <w:i/>
          <w:sz w:val="21"/>
          <w:szCs w:val="21"/>
        </w:rPr>
        <w:t>.</w:t>
      </w:r>
      <w:r w:rsidRPr="00F32493">
        <w:rPr>
          <w:rFonts w:ascii="Book Antiqua" w:hAnsi="Book Antiqua"/>
          <w:sz w:val="21"/>
          <w:szCs w:val="21"/>
        </w:rPr>
        <w:t xml:space="preserve"> (2012) in their study of farmers in </w:t>
      </w:r>
      <w:r w:rsidR="000D5C86">
        <w:rPr>
          <w:rFonts w:ascii="Book Antiqua" w:hAnsi="Book Antiqua"/>
          <w:sz w:val="21"/>
          <w:szCs w:val="21"/>
        </w:rPr>
        <w:t xml:space="preserve">the </w:t>
      </w:r>
      <w:r w:rsidRPr="00F32493">
        <w:rPr>
          <w:rFonts w:ascii="Book Antiqua" w:hAnsi="Book Antiqua"/>
          <w:sz w:val="21"/>
          <w:szCs w:val="21"/>
        </w:rPr>
        <w:t xml:space="preserve">southern </w:t>
      </w:r>
      <w:r w:rsidR="008212D5" w:rsidRPr="00F32493">
        <w:rPr>
          <w:rFonts w:ascii="Book Antiqua" w:hAnsi="Book Antiqua"/>
          <w:sz w:val="21"/>
          <w:szCs w:val="21"/>
        </w:rPr>
        <w:t>agricultural zone of Nasarawa State</w:t>
      </w:r>
      <w:r w:rsidR="003C4840" w:rsidRPr="00F32493">
        <w:rPr>
          <w:rFonts w:ascii="Book Antiqua" w:hAnsi="Book Antiqua"/>
          <w:sz w:val="21"/>
          <w:szCs w:val="21"/>
        </w:rPr>
        <w:t xml:space="preserve">. </w:t>
      </w:r>
      <w:r w:rsidR="004A555B" w:rsidRPr="00F32493">
        <w:rPr>
          <w:rFonts w:ascii="Book Antiqua" w:hAnsi="Book Antiqua"/>
          <w:sz w:val="21"/>
          <w:szCs w:val="21"/>
        </w:rPr>
        <w:t xml:space="preserve">In terms of farming experience, most of the farmers </w:t>
      </w:r>
      <w:r w:rsidR="00826813" w:rsidRPr="00F32493">
        <w:rPr>
          <w:rFonts w:ascii="Book Antiqua" w:hAnsi="Book Antiqua"/>
          <w:sz w:val="21"/>
          <w:szCs w:val="21"/>
        </w:rPr>
        <w:t xml:space="preserve">(54 or 33%) </w:t>
      </w:r>
      <w:r w:rsidR="004A555B" w:rsidRPr="00F32493">
        <w:rPr>
          <w:rFonts w:ascii="Book Antiqua" w:hAnsi="Book Antiqua"/>
          <w:sz w:val="21"/>
          <w:szCs w:val="21"/>
        </w:rPr>
        <w:t xml:space="preserve">had </w:t>
      </w:r>
      <w:r w:rsidR="00826813" w:rsidRPr="00F32493">
        <w:rPr>
          <w:rFonts w:ascii="Book Antiqua" w:hAnsi="Book Antiqua"/>
          <w:sz w:val="21"/>
          <w:szCs w:val="21"/>
        </w:rPr>
        <w:t xml:space="preserve">less than 11 years farming experience while 28% and 22% had 11–20 and 21–30 years </w:t>
      </w:r>
      <w:r w:rsidR="00553207" w:rsidRPr="00F32493">
        <w:rPr>
          <w:rFonts w:ascii="Book Antiqua" w:hAnsi="Book Antiqua"/>
          <w:sz w:val="21"/>
          <w:szCs w:val="21"/>
        </w:rPr>
        <w:t xml:space="preserve">of </w:t>
      </w:r>
      <w:r w:rsidR="00826813" w:rsidRPr="00F32493">
        <w:rPr>
          <w:rFonts w:ascii="Book Antiqua" w:hAnsi="Book Antiqua"/>
          <w:sz w:val="21"/>
          <w:szCs w:val="21"/>
        </w:rPr>
        <w:t xml:space="preserve">experience </w:t>
      </w:r>
      <w:r w:rsidR="008212D5" w:rsidRPr="00F32493">
        <w:rPr>
          <w:rFonts w:ascii="Book Antiqua" w:hAnsi="Book Antiqua"/>
          <w:sz w:val="21"/>
          <w:szCs w:val="21"/>
        </w:rPr>
        <w:t>respectively. It</w:t>
      </w:r>
      <w:r w:rsidR="00826813" w:rsidRPr="00F32493">
        <w:rPr>
          <w:rFonts w:ascii="Book Antiqua" w:hAnsi="Book Antiqua"/>
          <w:sz w:val="21"/>
          <w:szCs w:val="21"/>
        </w:rPr>
        <w:t xml:space="preserve"> was further revealed that </w:t>
      </w:r>
      <w:r w:rsidR="00D0709D" w:rsidRPr="00F32493">
        <w:rPr>
          <w:rFonts w:ascii="Book Antiqua" w:hAnsi="Book Antiqua"/>
          <w:bCs/>
          <w:sz w:val="21"/>
          <w:szCs w:val="21"/>
        </w:rPr>
        <w:t xml:space="preserve">(7%) and above 10% of the sampled </w:t>
      </w:r>
      <w:r w:rsidR="00826813" w:rsidRPr="00F32493">
        <w:rPr>
          <w:rFonts w:ascii="Book Antiqua" w:hAnsi="Book Antiqua"/>
          <w:bCs/>
          <w:sz w:val="21"/>
          <w:szCs w:val="21"/>
        </w:rPr>
        <w:t xml:space="preserve">farmers had 30-40 and more than 40 years of farming </w:t>
      </w:r>
      <w:r w:rsidR="008212D5" w:rsidRPr="00F32493">
        <w:rPr>
          <w:rFonts w:ascii="Book Antiqua" w:hAnsi="Book Antiqua"/>
          <w:bCs/>
          <w:sz w:val="21"/>
          <w:szCs w:val="21"/>
        </w:rPr>
        <w:t>experience. However</w:t>
      </w:r>
      <w:r w:rsidR="00156A98" w:rsidRPr="00F32493">
        <w:rPr>
          <w:rFonts w:ascii="Book Antiqua" w:hAnsi="Book Antiqua"/>
          <w:bCs/>
          <w:sz w:val="21"/>
          <w:szCs w:val="21"/>
        </w:rPr>
        <w:t>, t</w:t>
      </w:r>
      <w:r w:rsidR="003C4840" w:rsidRPr="00F32493">
        <w:rPr>
          <w:rFonts w:ascii="Book Antiqua" w:hAnsi="Book Antiqua"/>
          <w:bCs/>
          <w:sz w:val="21"/>
          <w:szCs w:val="21"/>
        </w:rPr>
        <w:t>he average year</w:t>
      </w:r>
      <w:r w:rsidR="00E21CD4" w:rsidRPr="00F32493">
        <w:rPr>
          <w:rFonts w:ascii="Book Antiqua" w:hAnsi="Book Antiqua"/>
          <w:bCs/>
          <w:sz w:val="21"/>
          <w:szCs w:val="21"/>
        </w:rPr>
        <w:t>s</w:t>
      </w:r>
      <w:r w:rsidR="003C4840" w:rsidRPr="00F32493">
        <w:rPr>
          <w:rFonts w:ascii="Book Antiqua" w:hAnsi="Book Antiqua"/>
          <w:bCs/>
          <w:sz w:val="21"/>
          <w:szCs w:val="21"/>
        </w:rPr>
        <w:t xml:space="preserve"> of experience of farmers was</w:t>
      </w:r>
      <w:r w:rsidR="00003961" w:rsidRPr="00F32493">
        <w:rPr>
          <w:rFonts w:ascii="Book Antiqua" w:hAnsi="Book Antiqua"/>
          <w:bCs/>
          <w:sz w:val="21"/>
          <w:szCs w:val="21"/>
        </w:rPr>
        <w:t xml:space="preserve"> 15.</w:t>
      </w:r>
      <w:r w:rsidR="008212D5" w:rsidRPr="00F32493">
        <w:rPr>
          <w:rFonts w:ascii="Book Antiqua" w:hAnsi="Book Antiqua"/>
          <w:bCs/>
          <w:sz w:val="21"/>
          <w:szCs w:val="21"/>
        </w:rPr>
        <w:t>2.</w:t>
      </w:r>
      <w:r w:rsidR="008212D5" w:rsidRPr="00F32493">
        <w:rPr>
          <w:rFonts w:ascii="Book Antiqua" w:hAnsi="Book Antiqua"/>
          <w:sz w:val="21"/>
          <w:szCs w:val="21"/>
          <w:lang w:val="en-GB"/>
        </w:rPr>
        <w:t xml:space="preserve"> Table</w:t>
      </w:r>
      <w:r w:rsidR="00826813" w:rsidRPr="00F32493">
        <w:rPr>
          <w:rFonts w:ascii="Book Antiqua" w:hAnsi="Book Antiqua"/>
          <w:sz w:val="21"/>
          <w:szCs w:val="21"/>
          <w:lang w:val="en-GB"/>
        </w:rPr>
        <w:t xml:space="preserve"> 2 further showed</w:t>
      </w:r>
      <w:r w:rsidR="00D0709D" w:rsidRPr="00F32493">
        <w:rPr>
          <w:rFonts w:ascii="Book Antiqua" w:hAnsi="Book Antiqua"/>
          <w:sz w:val="21"/>
          <w:szCs w:val="21"/>
          <w:lang w:val="en-GB"/>
        </w:rPr>
        <w:t xml:space="preserve"> that </w:t>
      </w:r>
      <w:r w:rsidR="00826813" w:rsidRPr="00F32493">
        <w:rPr>
          <w:rFonts w:ascii="Book Antiqua" w:hAnsi="Book Antiqua"/>
          <w:sz w:val="21"/>
          <w:szCs w:val="21"/>
          <w:lang w:val="en-GB"/>
        </w:rPr>
        <w:t>3</w:t>
      </w:r>
      <w:r w:rsidR="00081CB9" w:rsidRPr="00F32493">
        <w:rPr>
          <w:rFonts w:ascii="Book Antiqua" w:hAnsi="Book Antiqua"/>
          <w:sz w:val="21"/>
          <w:szCs w:val="21"/>
          <w:lang w:val="en-GB"/>
        </w:rPr>
        <w:t>2</w:t>
      </w:r>
      <w:r w:rsidR="00826813" w:rsidRPr="00F32493">
        <w:rPr>
          <w:rFonts w:ascii="Book Antiqua" w:hAnsi="Book Antiqua"/>
          <w:sz w:val="21"/>
          <w:szCs w:val="21"/>
          <w:lang w:val="en-GB"/>
        </w:rPr>
        <w:t xml:space="preserve">% of </w:t>
      </w:r>
      <w:r w:rsidR="00D0709D" w:rsidRPr="00F32493">
        <w:rPr>
          <w:rFonts w:ascii="Book Antiqua" w:hAnsi="Book Antiqua"/>
          <w:sz w:val="21"/>
          <w:szCs w:val="21"/>
          <w:lang w:val="en-GB"/>
        </w:rPr>
        <w:t xml:space="preserve">farmers cultivate </w:t>
      </w:r>
      <w:r w:rsidR="00826813" w:rsidRPr="00F32493">
        <w:rPr>
          <w:rFonts w:ascii="Book Antiqua" w:hAnsi="Book Antiqua"/>
          <w:sz w:val="21"/>
          <w:szCs w:val="21"/>
          <w:lang w:val="en-GB"/>
        </w:rPr>
        <w:t>tuber crops</w:t>
      </w:r>
      <w:r w:rsidR="00081CB9" w:rsidRPr="00F32493">
        <w:rPr>
          <w:rFonts w:ascii="Book Antiqua" w:hAnsi="Book Antiqua"/>
          <w:sz w:val="21"/>
          <w:szCs w:val="21"/>
          <w:lang w:val="en-GB"/>
        </w:rPr>
        <w:t xml:space="preserve"> including </w:t>
      </w:r>
      <w:r w:rsidR="00D0709D" w:rsidRPr="00F32493">
        <w:rPr>
          <w:rFonts w:ascii="Book Antiqua" w:hAnsi="Book Antiqua"/>
          <w:sz w:val="21"/>
          <w:szCs w:val="21"/>
          <w:lang w:val="en-GB"/>
        </w:rPr>
        <w:t>cassava, sweet potatoes and cocoyam, followed by cocoa 2</w:t>
      </w:r>
      <w:r w:rsidR="00081CB9" w:rsidRPr="00F32493">
        <w:rPr>
          <w:rFonts w:ascii="Book Antiqua" w:hAnsi="Book Antiqua"/>
          <w:sz w:val="21"/>
          <w:szCs w:val="21"/>
          <w:lang w:val="en-GB"/>
        </w:rPr>
        <w:t>1</w:t>
      </w:r>
      <w:r w:rsidR="00D0709D" w:rsidRPr="00F32493">
        <w:rPr>
          <w:rFonts w:ascii="Book Antiqua" w:hAnsi="Book Antiqua"/>
          <w:sz w:val="21"/>
          <w:szCs w:val="21"/>
          <w:lang w:val="en-GB"/>
        </w:rPr>
        <w:t>%, vegetable</w:t>
      </w:r>
      <w:r w:rsidR="00081CB9" w:rsidRPr="00F32493">
        <w:rPr>
          <w:rFonts w:ascii="Book Antiqua" w:hAnsi="Book Antiqua"/>
          <w:sz w:val="21"/>
          <w:szCs w:val="21"/>
          <w:lang w:val="en-GB"/>
        </w:rPr>
        <w:t>s</w:t>
      </w:r>
      <w:r w:rsidR="00D0709D" w:rsidRPr="00F32493">
        <w:rPr>
          <w:rFonts w:ascii="Book Antiqua" w:hAnsi="Book Antiqua"/>
          <w:sz w:val="21"/>
          <w:szCs w:val="21"/>
          <w:lang w:val="en-GB"/>
        </w:rPr>
        <w:t>15.7%, palm trees 14.5% and sorghums/maize 13.2%.</w:t>
      </w:r>
    </w:p>
    <w:p w:rsidR="00A57E7A" w:rsidRPr="00F32493" w:rsidRDefault="00A57E7A" w:rsidP="00F32493">
      <w:pPr>
        <w:spacing w:after="0" w:line="240" w:lineRule="auto"/>
        <w:ind w:left="714" w:hanging="357"/>
        <w:jc w:val="both"/>
        <w:rPr>
          <w:rFonts w:ascii="Book Antiqua" w:hAnsi="Book Antiqua"/>
          <w:b/>
          <w:bCs/>
          <w:sz w:val="21"/>
          <w:szCs w:val="21"/>
        </w:rPr>
      </w:pPr>
    </w:p>
    <w:p w:rsidR="004D6115" w:rsidRDefault="004D6115" w:rsidP="00F32493">
      <w:pPr>
        <w:pStyle w:val="Caption"/>
        <w:keepNext/>
        <w:spacing w:after="0" w:line="240" w:lineRule="auto"/>
        <w:jc w:val="both"/>
        <w:rPr>
          <w:rFonts w:ascii="Book Antiqua" w:hAnsi="Book Antiqua"/>
          <w:sz w:val="21"/>
          <w:szCs w:val="21"/>
        </w:rPr>
      </w:pPr>
      <w:r w:rsidRPr="00F32493">
        <w:rPr>
          <w:rFonts w:ascii="Book Antiqua" w:hAnsi="Book Antiqua"/>
          <w:sz w:val="21"/>
          <w:szCs w:val="21"/>
        </w:rPr>
        <w:t xml:space="preserve">Table </w:t>
      </w:r>
      <w:r w:rsidR="00FC0DD0" w:rsidRPr="00F32493">
        <w:rPr>
          <w:rFonts w:ascii="Book Antiqua" w:hAnsi="Book Antiqua"/>
          <w:sz w:val="21"/>
          <w:szCs w:val="21"/>
        </w:rPr>
        <w:fldChar w:fldCharType="begin"/>
      </w:r>
      <w:r w:rsidRPr="00F32493">
        <w:rPr>
          <w:rFonts w:ascii="Book Antiqua" w:hAnsi="Book Antiqua"/>
          <w:sz w:val="21"/>
          <w:szCs w:val="21"/>
        </w:rPr>
        <w:instrText xml:space="preserve"> SEQ Table \* ARABIC </w:instrText>
      </w:r>
      <w:r w:rsidR="00FC0DD0" w:rsidRPr="00F32493">
        <w:rPr>
          <w:rFonts w:ascii="Book Antiqua" w:hAnsi="Book Antiqua"/>
          <w:sz w:val="21"/>
          <w:szCs w:val="21"/>
        </w:rPr>
        <w:fldChar w:fldCharType="separate"/>
      </w:r>
      <w:r w:rsidRPr="00F32493">
        <w:rPr>
          <w:rFonts w:ascii="Book Antiqua" w:hAnsi="Book Antiqua"/>
          <w:noProof/>
          <w:sz w:val="21"/>
          <w:szCs w:val="21"/>
        </w:rPr>
        <w:t>2</w:t>
      </w:r>
      <w:r w:rsidR="00FC0DD0" w:rsidRPr="00F32493">
        <w:rPr>
          <w:rFonts w:ascii="Book Antiqua" w:hAnsi="Book Antiqua"/>
          <w:sz w:val="21"/>
          <w:szCs w:val="21"/>
        </w:rPr>
        <w:fldChar w:fldCharType="end"/>
      </w:r>
      <w:r w:rsidR="00BB5AC8">
        <w:rPr>
          <w:rFonts w:ascii="Book Antiqua" w:hAnsi="Book Antiqua"/>
          <w:sz w:val="21"/>
          <w:szCs w:val="21"/>
        </w:rPr>
        <w:t xml:space="preserve">: </w:t>
      </w:r>
      <w:r w:rsidRPr="00F32493">
        <w:rPr>
          <w:rFonts w:ascii="Book Antiqua" w:hAnsi="Book Antiqua"/>
          <w:sz w:val="21"/>
          <w:szCs w:val="21"/>
        </w:rPr>
        <w:t>Farming Characteristics</w:t>
      </w:r>
    </w:p>
    <w:p w:rsidR="009059AD" w:rsidRPr="009059AD" w:rsidRDefault="009059AD" w:rsidP="009059AD">
      <w:pPr>
        <w:spacing w:after="0" w:line="240" w:lineRule="auto"/>
      </w:pPr>
    </w:p>
    <w:tbl>
      <w:tblPr>
        <w:tblStyle w:val="MediumShading2-Accent5"/>
        <w:tblW w:w="7040" w:type="dxa"/>
        <w:jc w:val="center"/>
        <w:tblBorders>
          <w:top w:val="none" w:sz="0" w:space="0" w:color="auto"/>
          <w:bottom w:val="none" w:sz="0" w:space="0" w:color="auto"/>
        </w:tblBorders>
        <w:tblLook w:val="04A0"/>
      </w:tblPr>
      <w:tblGrid>
        <w:gridCol w:w="2692"/>
        <w:gridCol w:w="1145"/>
        <w:gridCol w:w="1077"/>
        <w:gridCol w:w="1440"/>
        <w:gridCol w:w="686"/>
      </w:tblGrid>
      <w:tr w:rsidR="00237246" w:rsidRPr="002677CD" w:rsidTr="007F5E3A">
        <w:trPr>
          <w:cnfStyle w:val="100000000000"/>
          <w:trHeight w:val="193"/>
          <w:jc w:val="center"/>
        </w:trPr>
        <w:tc>
          <w:tcPr>
            <w:cnfStyle w:val="001000000100"/>
            <w:tcW w:w="2692" w:type="dxa"/>
            <w:tcBorders>
              <w:top w:val="single" w:sz="2" w:space="0" w:color="auto"/>
              <w:bottom w:val="single" w:sz="2" w:space="0" w:color="auto"/>
            </w:tcBorders>
            <w:shd w:val="clear" w:color="auto" w:fill="auto"/>
            <w:noWrap/>
            <w:hideMark/>
          </w:tcPr>
          <w:p w:rsidR="00553207" w:rsidRPr="002677CD" w:rsidRDefault="00553207" w:rsidP="00F32493">
            <w:pPr>
              <w:spacing w:after="0" w:line="240" w:lineRule="auto"/>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Variables</w:t>
            </w:r>
          </w:p>
        </w:tc>
        <w:tc>
          <w:tcPr>
            <w:tcW w:w="1145" w:type="dxa"/>
            <w:tcBorders>
              <w:top w:val="single" w:sz="2" w:space="0" w:color="auto"/>
              <w:bottom w:val="single" w:sz="2" w:space="0" w:color="auto"/>
            </w:tcBorders>
            <w:shd w:val="clear" w:color="auto" w:fill="auto"/>
            <w:noWrap/>
            <w:hideMark/>
          </w:tcPr>
          <w:p w:rsidR="00553207" w:rsidRPr="002677CD" w:rsidRDefault="00553207" w:rsidP="00F32493">
            <w:pPr>
              <w:spacing w:after="0" w:line="240" w:lineRule="auto"/>
              <w:cnfStyle w:val="1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Categories</w:t>
            </w:r>
          </w:p>
        </w:tc>
        <w:tc>
          <w:tcPr>
            <w:tcW w:w="1077" w:type="dxa"/>
            <w:tcBorders>
              <w:top w:val="single" w:sz="2" w:space="0" w:color="auto"/>
              <w:bottom w:val="single" w:sz="2" w:space="0" w:color="auto"/>
            </w:tcBorders>
            <w:shd w:val="clear" w:color="auto" w:fill="auto"/>
            <w:noWrap/>
            <w:hideMark/>
          </w:tcPr>
          <w:p w:rsidR="00553207" w:rsidRPr="002677CD" w:rsidRDefault="00553207" w:rsidP="00F32493">
            <w:pPr>
              <w:spacing w:after="0" w:line="240" w:lineRule="auto"/>
              <w:cnfStyle w:val="1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Frequency</w:t>
            </w:r>
          </w:p>
        </w:tc>
        <w:tc>
          <w:tcPr>
            <w:tcW w:w="1440" w:type="dxa"/>
            <w:tcBorders>
              <w:top w:val="single" w:sz="2" w:space="0" w:color="auto"/>
              <w:bottom w:val="single" w:sz="2" w:space="0" w:color="auto"/>
            </w:tcBorders>
            <w:shd w:val="clear" w:color="auto" w:fill="auto"/>
            <w:noWrap/>
            <w:hideMark/>
          </w:tcPr>
          <w:p w:rsidR="00553207" w:rsidRPr="002677CD" w:rsidRDefault="00553207" w:rsidP="00F32493">
            <w:pPr>
              <w:spacing w:after="0" w:line="240" w:lineRule="auto"/>
              <w:cnfStyle w:val="100000000000"/>
              <w:rPr>
                <w:rFonts w:ascii="Book Antiqua" w:hAnsi="Book Antiqua"/>
                <w:b w:val="0"/>
                <w:color w:val="000000" w:themeColor="text1"/>
                <w:sz w:val="18"/>
                <w:szCs w:val="18"/>
                <w:lang w:val="en-GB"/>
              </w:rPr>
            </w:pPr>
            <w:r w:rsidRPr="002677CD">
              <w:rPr>
                <w:rFonts w:ascii="Book Antiqua" w:hAnsi="Book Antiqua"/>
                <w:color w:val="000000" w:themeColor="text1"/>
                <w:sz w:val="18"/>
                <w:szCs w:val="18"/>
                <w:lang w:val="en-GB"/>
              </w:rPr>
              <w:t>Percentage (%)</w:t>
            </w:r>
          </w:p>
        </w:tc>
        <w:tc>
          <w:tcPr>
            <w:tcW w:w="686" w:type="dxa"/>
            <w:tcBorders>
              <w:top w:val="single" w:sz="2" w:space="0" w:color="auto"/>
              <w:bottom w:val="single" w:sz="2" w:space="0" w:color="auto"/>
            </w:tcBorders>
            <w:shd w:val="clear" w:color="auto" w:fill="auto"/>
          </w:tcPr>
          <w:p w:rsidR="00553207" w:rsidRPr="002677CD" w:rsidRDefault="00553207" w:rsidP="00F32493">
            <w:pPr>
              <w:spacing w:after="0" w:line="240" w:lineRule="auto"/>
              <w:cnfStyle w:val="1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Mean</w:t>
            </w:r>
          </w:p>
        </w:tc>
      </w:tr>
      <w:tr w:rsidR="00237246" w:rsidRPr="002677CD" w:rsidTr="006C0966">
        <w:trPr>
          <w:cnfStyle w:val="000000100000"/>
          <w:trHeight w:val="175"/>
          <w:jc w:val="center"/>
        </w:trPr>
        <w:tc>
          <w:tcPr>
            <w:cnfStyle w:val="001000000000"/>
            <w:tcW w:w="2692" w:type="dxa"/>
            <w:vMerge w:val="restart"/>
            <w:tcBorders>
              <w:top w:val="single" w:sz="2" w:space="0" w:color="auto"/>
            </w:tcBorders>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Land Tenure System</w:t>
            </w:r>
          </w:p>
        </w:tc>
        <w:tc>
          <w:tcPr>
            <w:tcW w:w="1145" w:type="dxa"/>
            <w:tcBorders>
              <w:top w:val="single" w:sz="2" w:space="0" w:color="auto"/>
            </w:tcBorders>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Inheritance</w:t>
            </w:r>
          </w:p>
        </w:tc>
        <w:tc>
          <w:tcPr>
            <w:tcW w:w="1077" w:type="dxa"/>
            <w:tcBorders>
              <w:top w:val="single" w:sz="2" w:space="0" w:color="auto"/>
            </w:tcBorders>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79</w:t>
            </w:r>
          </w:p>
        </w:tc>
        <w:tc>
          <w:tcPr>
            <w:tcW w:w="1440" w:type="dxa"/>
            <w:tcBorders>
              <w:top w:val="single" w:sz="2" w:space="0" w:color="auto"/>
            </w:tcBorders>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49</w:t>
            </w:r>
          </w:p>
        </w:tc>
        <w:tc>
          <w:tcPr>
            <w:tcW w:w="686" w:type="dxa"/>
            <w:vMerge w:val="restart"/>
            <w:tcBorders>
              <w:top w:val="single" w:sz="2" w:space="0" w:color="auto"/>
            </w:tcBorders>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6C0966">
        <w:trPr>
          <w:trHeight w:val="13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Rent</w:t>
            </w:r>
          </w:p>
        </w:tc>
        <w:tc>
          <w:tcPr>
            <w:tcW w:w="1077"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19</w:t>
            </w:r>
          </w:p>
        </w:tc>
        <w:tc>
          <w:tcPr>
            <w:tcW w:w="1440"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12</w:t>
            </w:r>
          </w:p>
        </w:tc>
        <w:tc>
          <w:tcPr>
            <w:tcW w:w="686" w:type="dxa"/>
            <w:vMerge/>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r w:rsidR="00237246" w:rsidRPr="002677CD" w:rsidTr="006C0966">
        <w:trPr>
          <w:cnfStyle w:val="000000100000"/>
          <w:trHeight w:val="180"/>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Leasehold</w:t>
            </w:r>
          </w:p>
        </w:tc>
        <w:tc>
          <w:tcPr>
            <w:tcW w:w="1077"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21</w:t>
            </w:r>
          </w:p>
        </w:tc>
        <w:tc>
          <w:tcPr>
            <w:tcW w:w="1440"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13</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6C0966">
        <w:trPr>
          <w:trHeight w:val="13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Communal</w:t>
            </w:r>
          </w:p>
        </w:tc>
        <w:tc>
          <w:tcPr>
            <w:tcW w:w="1077"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16</w:t>
            </w:r>
          </w:p>
        </w:tc>
        <w:tc>
          <w:tcPr>
            <w:tcW w:w="1440"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10</w:t>
            </w:r>
          </w:p>
        </w:tc>
        <w:tc>
          <w:tcPr>
            <w:tcW w:w="686" w:type="dxa"/>
            <w:vMerge/>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r w:rsidR="00237246" w:rsidRPr="002677CD" w:rsidTr="007F5E3A">
        <w:trPr>
          <w:cnfStyle w:val="000000100000"/>
          <w:trHeight w:val="13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Purchase</w:t>
            </w:r>
          </w:p>
        </w:tc>
        <w:tc>
          <w:tcPr>
            <w:tcW w:w="1077"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26</w:t>
            </w:r>
          </w:p>
        </w:tc>
        <w:tc>
          <w:tcPr>
            <w:tcW w:w="1440"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16</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EF79A0">
        <w:trPr>
          <w:trHeight w:val="225"/>
          <w:jc w:val="center"/>
        </w:trPr>
        <w:tc>
          <w:tcPr>
            <w:cnfStyle w:val="001000000000"/>
            <w:tcW w:w="2692" w:type="dxa"/>
            <w:vMerge w:val="restart"/>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Size of Farm holdings</w:t>
            </w:r>
          </w:p>
        </w:tc>
        <w:tc>
          <w:tcPr>
            <w:tcW w:w="1145"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0-2 Acres</w:t>
            </w:r>
          </w:p>
        </w:tc>
        <w:tc>
          <w:tcPr>
            <w:tcW w:w="1077"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79</w:t>
            </w:r>
          </w:p>
        </w:tc>
        <w:tc>
          <w:tcPr>
            <w:tcW w:w="1440"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49</w:t>
            </w:r>
          </w:p>
        </w:tc>
        <w:tc>
          <w:tcPr>
            <w:tcW w:w="686" w:type="dxa"/>
            <w:vMerge w:val="restart"/>
            <w:shd w:val="clear" w:color="auto" w:fill="auto"/>
            <w:vAlign w:val="center"/>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2.6</w:t>
            </w:r>
          </w:p>
        </w:tc>
      </w:tr>
      <w:tr w:rsidR="00237246" w:rsidRPr="002677CD" w:rsidTr="00EF79A0">
        <w:trPr>
          <w:cnfStyle w:val="000000100000"/>
          <w:trHeight w:val="180"/>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3-5 Acres</w:t>
            </w:r>
          </w:p>
        </w:tc>
        <w:tc>
          <w:tcPr>
            <w:tcW w:w="1077"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50</w:t>
            </w:r>
          </w:p>
        </w:tc>
        <w:tc>
          <w:tcPr>
            <w:tcW w:w="1440"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31</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EF79A0">
        <w:trPr>
          <w:trHeight w:val="22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6-8 Acres</w:t>
            </w:r>
          </w:p>
        </w:tc>
        <w:tc>
          <w:tcPr>
            <w:tcW w:w="1077"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19</w:t>
            </w:r>
          </w:p>
        </w:tc>
        <w:tc>
          <w:tcPr>
            <w:tcW w:w="1440" w:type="dxa"/>
            <w:shd w:val="clear" w:color="auto" w:fill="auto"/>
            <w:noWrap/>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12</w:t>
            </w:r>
          </w:p>
        </w:tc>
        <w:tc>
          <w:tcPr>
            <w:tcW w:w="686" w:type="dxa"/>
            <w:vMerge/>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r w:rsidR="00237246" w:rsidRPr="002677CD" w:rsidTr="007F5E3A">
        <w:trPr>
          <w:cnfStyle w:val="000000100000"/>
          <w:trHeight w:val="13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&gt;8 Acres</w:t>
            </w:r>
          </w:p>
        </w:tc>
        <w:tc>
          <w:tcPr>
            <w:tcW w:w="1077"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13</w:t>
            </w:r>
          </w:p>
        </w:tc>
        <w:tc>
          <w:tcPr>
            <w:tcW w:w="1440" w:type="dxa"/>
            <w:shd w:val="clear" w:color="auto" w:fill="auto"/>
            <w:noWrap/>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8</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237246">
        <w:trPr>
          <w:trHeight w:val="57"/>
          <w:jc w:val="center"/>
        </w:trPr>
        <w:tc>
          <w:tcPr>
            <w:cnfStyle w:val="001000000000"/>
            <w:tcW w:w="2692" w:type="dxa"/>
            <w:vMerge w:val="restart"/>
            <w:shd w:val="clear" w:color="auto" w:fill="auto"/>
            <w:hideMark/>
          </w:tcPr>
          <w:p w:rsidR="00553207" w:rsidRPr="002677CD" w:rsidRDefault="00553207" w:rsidP="00F32493">
            <w:pPr>
              <w:spacing w:after="0" w:line="240" w:lineRule="auto"/>
              <w:rPr>
                <w:rFonts w:ascii="Book Antiqua" w:hAnsi="Book Antiqua"/>
                <w:color w:val="000000" w:themeColor="text1"/>
                <w:sz w:val="18"/>
                <w:szCs w:val="18"/>
                <w:lang w:val="en-GB"/>
              </w:rPr>
            </w:pPr>
            <w:r w:rsidRPr="002677CD">
              <w:rPr>
                <w:rFonts w:ascii="Book Antiqua" w:hAnsi="Book Antiqua"/>
                <w:color w:val="000000" w:themeColor="text1"/>
                <w:sz w:val="18"/>
                <w:szCs w:val="18"/>
              </w:rPr>
              <w:t>Years of Farming Experience (Years)</w:t>
            </w:r>
          </w:p>
        </w:tc>
        <w:tc>
          <w:tcPr>
            <w:tcW w:w="1145"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&lt;11</w:t>
            </w:r>
          </w:p>
        </w:tc>
        <w:tc>
          <w:tcPr>
            <w:tcW w:w="1077"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54</w:t>
            </w:r>
          </w:p>
        </w:tc>
        <w:tc>
          <w:tcPr>
            <w:tcW w:w="1440"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33</w:t>
            </w:r>
          </w:p>
        </w:tc>
        <w:tc>
          <w:tcPr>
            <w:tcW w:w="686" w:type="dxa"/>
            <w:vMerge w:val="restart"/>
            <w:shd w:val="clear" w:color="auto" w:fill="auto"/>
            <w:vAlign w:val="center"/>
          </w:tcPr>
          <w:p w:rsidR="00553207" w:rsidRPr="002677CD" w:rsidRDefault="00553207" w:rsidP="00F32493">
            <w:pPr>
              <w:spacing w:after="0" w:line="240" w:lineRule="auto"/>
              <w:cnfStyle w:val="000000000000"/>
              <w:rPr>
                <w:rFonts w:ascii="Book Antiqua" w:hAnsi="Book Antiqua"/>
                <w:color w:val="000000" w:themeColor="text1"/>
                <w:sz w:val="18"/>
                <w:szCs w:val="18"/>
              </w:rPr>
            </w:pPr>
            <w:r w:rsidRPr="002677CD">
              <w:rPr>
                <w:rFonts w:ascii="Book Antiqua" w:hAnsi="Book Antiqua"/>
                <w:color w:val="000000" w:themeColor="text1"/>
                <w:sz w:val="18"/>
                <w:szCs w:val="18"/>
              </w:rPr>
              <w:t>15.2</w:t>
            </w:r>
          </w:p>
        </w:tc>
      </w:tr>
      <w:tr w:rsidR="00237246" w:rsidRPr="002677CD" w:rsidTr="00EF79A0">
        <w:trPr>
          <w:cnfStyle w:val="000000100000"/>
          <w:trHeight w:val="207"/>
          <w:jc w:val="center"/>
        </w:trPr>
        <w:tc>
          <w:tcPr>
            <w:cnfStyle w:val="001000000000"/>
            <w:tcW w:w="2692" w:type="dxa"/>
            <w:vMerge/>
            <w:shd w:val="clear" w:color="auto" w:fill="auto"/>
            <w:noWrap/>
            <w:hideMark/>
          </w:tcPr>
          <w:p w:rsidR="00553207" w:rsidRPr="002677CD" w:rsidRDefault="00553207"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 xml:space="preserve">11 – 20  </w:t>
            </w:r>
          </w:p>
        </w:tc>
        <w:tc>
          <w:tcPr>
            <w:tcW w:w="1077"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45</w:t>
            </w:r>
          </w:p>
        </w:tc>
        <w:tc>
          <w:tcPr>
            <w:tcW w:w="1440"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28</w:t>
            </w:r>
          </w:p>
        </w:tc>
        <w:tc>
          <w:tcPr>
            <w:tcW w:w="686" w:type="dxa"/>
            <w:vMerge/>
            <w:shd w:val="clear" w:color="auto" w:fill="auto"/>
          </w:tcPr>
          <w:p w:rsidR="00553207" w:rsidRPr="002677CD" w:rsidRDefault="00553207" w:rsidP="00F32493">
            <w:pPr>
              <w:spacing w:after="0" w:line="240" w:lineRule="auto"/>
              <w:cnfStyle w:val="000000100000"/>
              <w:rPr>
                <w:rFonts w:ascii="Book Antiqua" w:hAnsi="Book Antiqua"/>
                <w:color w:val="000000" w:themeColor="text1"/>
                <w:sz w:val="18"/>
                <w:szCs w:val="18"/>
              </w:rPr>
            </w:pPr>
          </w:p>
        </w:tc>
      </w:tr>
      <w:tr w:rsidR="00237246" w:rsidRPr="002677CD" w:rsidTr="00EF79A0">
        <w:trPr>
          <w:trHeight w:val="252"/>
          <w:jc w:val="center"/>
        </w:trPr>
        <w:tc>
          <w:tcPr>
            <w:cnfStyle w:val="001000000000"/>
            <w:tcW w:w="2692" w:type="dxa"/>
            <w:vMerge/>
            <w:shd w:val="clear" w:color="auto" w:fill="auto"/>
            <w:noWrap/>
            <w:hideMark/>
          </w:tcPr>
          <w:p w:rsidR="00553207" w:rsidRPr="002677CD" w:rsidRDefault="00553207"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 xml:space="preserve">21 – 30  </w:t>
            </w:r>
          </w:p>
        </w:tc>
        <w:tc>
          <w:tcPr>
            <w:tcW w:w="1077"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36</w:t>
            </w:r>
          </w:p>
        </w:tc>
        <w:tc>
          <w:tcPr>
            <w:tcW w:w="1440"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22</w:t>
            </w:r>
          </w:p>
        </w:tc>
        <w:tc>
          <w:tcPr>
            <w:tcW w:w="686" w:type="dxa"/>
            <w:vMerge/>
            <w:shd w:val="clear" w:color="auto" w:fill="auto"/>
          </w:tcPr>
          <w:p w:rsidR="00553207" w:rsidRPr="002677CD" w:rsidRDefault="00553207" w:rsidP="00F32493">
            <w:pPr>
              <w:spacing w:after="0" w:line="240" w:lineRule="auto"/>
              <w:cnfStyle w:val="000000000000"/>
              <w:rPr>
                <w:rFonts w:ascii="Book Antiqua" w:hAnsi="Book Antiqua"/>
                <w:color w:val="000000" w:themeColor="text1"/>
                <w:sz w:val="18"/>
                <w:szCs w:val="18"/>
              </w:rPr>
            </w:pPr>
          </w:p>
        </w:tc>
      </w:tr>
      <w:tr w:rsidR="00237246" w:rsidRPr="002677CD" w:rsidTr="00EF79A0">
        <w:trPr>
          <w:cnfStyle w:val="000000100000"/>
          <w:trHeight w:val="180"/>
          <w:jc w:val="center"/>
        </w:trPr>
        <w:tc>
          <w:tcPr>
            <w:cnfStyle w:val="001000000000"/>
            <w:tcW w:w="2692" w:type="dxa"/>
            <w:vMerge/>
            <w:shd w:val="clear" w:color="auto" w:fill="auto"/>
            <w:noWrap/>
            <w:hideMark/>
          </w:tcPr>
          <w:p w:rsidR="00553207" w:rsidRPr="002677CD" w:rsidRDefault="00553207"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 xml:space="preserve">31 – 40  </w:t>
            </w:r>
          </w:p>
        </w:tc>
        <w:tc>
          <w:tcPr>
            <w:tcW w:w="1077"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11</w:t>
            </w:r>
          </w:p>
        </w:tc>
        <w:tc>
          <w:tcPr>
            <w:tcW w:w="1440" w:type="dxa"/>
            <w:shd w:val="clear" w:color="auto" w:fill="auto"/>
            <w:hideMark/>
          </w:tcPr>
          <w:p w:rsidR="00553207" w:rsidRPr="002677CD" w:rsidRDefault="00553207"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rPr>
              <w:t>7</w:t>
            </w:r>
          </w:p>
        </w:tc>
        <w:tc>
          <w:tcPr>
            <w:tcW w:w="686" w:type="dxa"/>
            <w:vMerge/>
            <w:shd w:val="clear" w:color="auto" w:fill="auto"/>
          </w:tcPr>
          <w:p w:rsidR="00553207" w:rsidRPr="002677CD" w:rsidRDefault="00553207" w:rsidP="00F32493">
            <w:pPr>
              <w:spacing w:after="0" w:line="240" w:lineRule="auto"/>
              <w:cnfStyle w:val="000000100000"/>
              <w:rPr>
                <w:rFonts w:ascii="Book Antiqua" w:hAnsi="Book Antiqua"/>
                <w:color w:val="000000" w:themeColor="text1"/>
                <w:sz w:val="18"/>
                <w:szCs w:val="18"/>
              </w:rPr>
            </w:pPr>
          </w:p>
        </w:tc>
      </w:tr>
      <w:tr w:rsidR="00237246" w:rsidRPr="002677CD" w:rsidTr="00EF79A0">
        <w:trPr>
          <w:trHeight w:val="225"/>
          <w:jc w:val="center"/>
        </w:trPr>
        <w:tc>
          <w:tcPr>
            <w:cnfStyle w:val="001000000000"/>
            <w:tcW w:w="2692" w:type="dxa"/>
            <w:vMerge/>
            <w:shd w:val="clear" w:color="auto" w:fill="auto"/>
            <w:noWrap/>
            <w:hideMark/>
          </w:tcPr>
          <w:p w:rsidR="00553207" w:rsidRPr="002677CD" w:rsidRDefault="00553207"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&gt;40</w:t>
            </w:r>
          </w:p>
        </w:tc>
        <w:tc>
          <w:tcPr>
            <w:tcW w:w="1077"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16</w:t>
            </w:r>
          </w:p>
        </w:tc>
        <w:tc>
          <w:tcPr>
            <w:tcW w:w="1440" w:type="dxa"/>
            <w:shd w:val="clear" w:color="auto" w:fill="auto"/>
            <w:hideMark/>
          </w:tcPr>
          <w:p w:rsidR="00553207" w:rsidRPr="002677CD" w:rsidRDefault="00553207"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rPr>
              <w:t>10</w:t>
            </w:r>
          </w:p>
        </w:tc>
        <w:tc>
          <w:tcPr>
            <w:tcW w:w="686" w:type="dxa"/>
            <w:vMerge/>
            <w:shd w:val="clear" w:color="auto" w:fill="auto"/>
          </w:tcPr>
          <w:p w:rsidR="00553207" w:rsidRPr="002677CD" w:rsidRDefault="00553207" w:rsidP="00F32493">
            <w:pPr>
              <w:spacing w:after="0" w:line="240" w:lineRule="auto"/>
              <w:cnfStyle w:val="000000000000"/>
              <w:rPr>
                <w:rFonts w:ascii="Book Antiqua" w:hAnsi="Book Antiqua"/>
                <w:color w:val="000000" w:themeColor="text1"/>
                <w:sz w:val="18"/>
                <w:szCs w:val="18"/>
              </w:rPr>
            </w:pPr>
          </w:p>
        </w:tc>
      </w:tr>
      <w:tr w:rsidR="00237246" w:rsidRPr="002677CD" w:rsidTr="00EF79A0">
        <w:trPr>
          <w:cnfStyle w:val="000000100000"/>
          <w:trHeight w:val="180"/>
          <w:jc w:val="center"/>
        </w:trPr>
        <w:tc>
          <w:tcPr>
            <w:cnfStyle w:val="001000000000"/>
            <w:tcW w:w="2692" w:type="dxa"/>
            <w:vMerge w:val="restart"/>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Main Crop Cultivated</w:t>
            </w:r>
          </w:p>
        </w:tc>
        <w:tc>
          <w:tcPr>
            <w:tcW w:w="1145"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Tuber</w:t>
            </w:r>
          </w:p>
        </w:tc>
        <w:tc>
          <w:tcPr>
            <w:tcW w:w="1077"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52</w:t>
            </w:r>
          </w:p>
        </w:tc>
        <w:tc>
          <w:tcPr>
            <w:tcW w:w="1440"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32</w:t>
            </w:r>
          </w:p>
        </w:tc>
        <w:tc>
          <w:tcPr>
            <w:tcW w:w="686" w:type="dxa"/>
            <w:vMerge w:val="restart"/>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EF79A0">
        <w:trPr>
          <w:trHeight w:val="225"/>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Vegetable</w:t>
            </w:r>
          </w:p>
        </w:tc>
        <w:tc>
          <w:tcPr>
            <w:tcW w:w="1077"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24</w:t>
            </w:r>
          </w:p>
        </w:tc>
        <w:tc>
          <w:tcPr>
            <w:tcW w:w="1440"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15</w:t>
            </w:r>
          </w:p>
        </w:tc>
        <w:tc>
          <w:tcPr>
            <w:tcW w:w="686" w:type="dxa"/>
            <w:vMerge/>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r w:rsidR="00237246" w:rsidRPr="002677CD" w:rsidTr="00EF79A0">
        <w:trPr>
          <w:cnfStyle w:val="000000100000"/>
          <w:trHeight w:val="270"/>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Cocoa</w:t>
            </w:r>
          </w:p>
        </w:tc>
        <w:tc>
          <w:tcPr>
            <w:tcW w:w="1077"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34</w:t>
            </w:r>
          </w:p>
        </w:tc>
        <w:tc>
          <w:tcPr>
            <w:tcW w:w="1440"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21</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EF79A0">
        <w:trPr>
          <w:trHeight w:val="270"/>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Oil palm</w:t>
            </w:r>
          </w:p>
        </w:tc>
        <w:tc>
          <w:tcPr>
            <w:tcW w:w="1077"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23</w:t>
            </w:r>
          </w:p>
        </w:tc>
        <w:tc>
          <w:tcPr>
            <w:tcW w:w="1440" w:type="dxa"/>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14</w:t>
            </w:r>
          </w:p>
        </w:tc>
        <w:tc>
          <w:tcPr>
            <w:tcW w:w="686" w:type="dxa"/>
            <w:vMerge/>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r w:rsidR="00237246" w:rsidRPr="002677CD" w:rsidTr="00EF79A0">
        <w:trPr>
          <w:cnfStyle w:val="000000100000"/>
          <w:trHeight w:val="180"/>
          <w:jc w:val="center"/>
        </w:trPr>
        <w:tc>
          <w:tcPr>
            <w:cnfStyle w:val="001000000000"/>
            <w:tcW w:w="2692" w:type="dxa"/>
            <w:vMerge/>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Maize</w:t>
            </w:r>
          </w:p>
        </w:tc>
        <w:tc>
          <w:tcPr>
            <w:tcW w:w="1077"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21</w:t>
            </w:r>
          </w:p>
        </w:tc>
        <w:tc>
          <w:tcPr>
            <w:tcW w:w="1440" w:type="dxa"/>
            <w:shd w:val="clear" w:color="auto" w:fill="auto"/>
            <w:hideMark/>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13</w:t>
            </w:r>
          </w:p>
        </w:tc>
        <w:tc>
          <w:tcPr>
            <w:tcW w:w="686" w:type="dxa"/>
            <w:vMerge/>
            <w:shd w:val="clear" w:color="auto" w:fill="auto"/>
          </w:tcPr>
          <w:p w:rsidR="00A95C3D" w:rsidRPr="002677CD" w:rsidRDefault="00A95C3D" w:rsidP="00F32493">
            <w:pPr>
              <w:spacing w:after="0" w:line="240" w:lineRule="auto"/>
              <w:cnfStyle w:val="000000100000"/>
              <w:rPr>
                <w:rFonts w:ascii="Book Antiqua" w:hAnsi="Book Antiqua"/>
                <w:color w:val="000000" w:themeColor="text1"/>
                <w:sz w:val="18"/>
                <w:szCs w:val="18"/>
                <w:lang w:val="en-GB"/>
              </w:rPr>
            </w:pPr>
          </w:p>
        </w:tc>
      </w:tr>
      <w:tr w:rsidR="00237246" w:rsidRPr="002677CD" w:rsidTr="00EF79A0">
        <w:trPr>
          <w:trHeight w:val="153"/>
          <w:jc w:val="center"/>
        </w:trPr>
        <w:tc>
          <w:tcPr>
            <w:cnfStyle w:val="001000000000"/>
            <w:tcW w:w="2692" w:type="dxa"/>
            <w:vMerge/>
            <w:tcBorders>
              <w:bottom w:val="single" w:sz="2" w:space="0" w:color="auto"/>
            </w:tcBorders>
            <w:shd w:val="clear" w:color="auto" w:fill="auto"/>
            <w:noWrap/>
            <w:hideMark/>
          </w:tcPr>
          <w:p w:rsidR="00A95C3D" w:rsidRPr="002677CD" w:rsidRDefault="00A95C3D" w:rsidP="00F32493">
            <w:pPr>
              <w:spacing w:after="0" w:line="240" w:lineRule="auto"/>
              <w:rPr>
                <w:rFonts w:ascii="Book Antiqua" w:hAnsi="Book Antiqua"/>
                <w:color w:val="000000" w:themeColor="text1"/>
                <w:sz w:val="18"/>
                <w:szCs w:val="18"/>
                <w:lang w:val="en-GB"/>
              </w:rPr>
            </w:pPr>
          </w:p>
        </w:tc>
        <w:tc>
          <w:tcPr>
            <w:tcW w:w="1145" w:type="dxa"/>
            <w:tcBorders>
              <w:bottom w:val="single" w:sz="2" w:space="0" w:color="auto"/>
            </w:tcBorders>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Kola nut</w:t>
            </w:r>
          </w:p>
        </w:tc>
        <w:tc>
          <w:tcPr>
            <w:tcW w:w="1077" w:type="dxa"/>
            <w:tcBorders>
              <w:bottom w:val="single" w:sz="2" w:space="0" w:color="auto"/>
            </w:tcBorders>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8</w:t>
            </w:r>
          </w:p>
        </w:tc>
        <w:tc>
          <w:tcPr>
            <w:tcW w:w="1440" w:type="dxa"/>
            <w:tcBorders>
              <w:bottom w:val="single" w:sz="2" w:space="0" w:color="auto"/>
            </w:tcBorders>
            <w:shd w:val="clear" w:color="auto" w:fill="auto"/>
            <w:hideMark/>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r w:rsidRPr="002677CD">
              <w:rPr>
                <w:rFonts w:ascii="Book Antiqua" w:hAnsi="Book Antiqua"/>
                <w:color w:val="000000" w:themeColor="text1"/>
                <w:sz w:val="18"/>
                <w:szCs w:val="18"/>
                <w:lang w:val="en-GB"/>
              </w:rPr>
              <w:t>5</w:t>
            </w:r>
          </w:p>
        </w:tc>
        <w:tc>
          <w:tcPr>
            <w:tcW w:w="686" w:type="dxa"/>
            <w:vMerge/>
            <w:tcBorders>
              <w:bottom w:val="single" w:sz="2" w:space="0" w:color="auto"/>
            </w:tcBorders>
            <w:shd w:val="clear" w:color="auto" w:fill="auto"/>
          </w:tcPr>
          <w:p w:rsidR="00A95C3D" w:rsidRPr="002677CD" w:rsidRDefault="00A95C3D" w:rsidP="00F32493">
            <w:pPr>
              <w:spacing w:after="0" w:line="240" w:lineRule="auto"/>
              <w:cnfStyle w:val="000000000000"/>
              <w:rPr>
                <w:rFonts w:ascii="Book Antiqua" w:hAnsi="Book Antiqua"/>
                <w:color w:val="000000" w:themeColor="text1"/>
                <w:sz w:val="18"/>
                <w:szCs w:val="18"/>
                <w:lang w:val="en-GB"/>
              </w:rPr>
            </w:pPr>
          </w:p>
        </w:tc>
      </w:tr>
    </w:tbl>
    <w:p w:rsidR="00143160" w:rsidRPr="00F32493" w:rsidRDefault="00143160" w:rsidP="00F32493">
      <w:pPr>
        <w:spacing w:after="0" w:line="240" w:lineRule="auto"/>
        <w:jc w:val="both"/>
        <w:rPr>
          <w:rFonts w:ascii="Book Antiqua" w:hAnsi="Book Antiqua"/>
          <w:sz w:val="21"/>
          <w:szCs w:val="21"/>
          <w:lang w:val="en-GB"/>
        </w:rPr>
      </w:pPr>
    </w:p>
    <w:p w:rsidR="0011455F" w:rsidRPr="00CA4226" w:rsidRDefault="00236AEC" w:rsidP="00CA4226">
      <w:pPr>
        <w:spacing w:after="0" w:line="240" w:lineRule="auto"/>
        <w:jc w:val="both"/>
        <w:rPr>
          <w:rFonts w:ascii="Book Antiqua" w:hAnsi="Book Antiqua"/>
          <w:b/>
          <w:sz w:val="21"/>
          <w:szCs w:val="21"/>
        </w:rPr>
      </w:pPr>
      <w:r w:rsidRPr="00CA4226">
        <w:rPr>
          <w:rFonts w:ascii="Book Antiqua" w:hAnsi="Book Antiqua"/>
          <w:b/>
          <w:sz w:val="21"/>
          <w:szCs w:val="21"/>
        </w:rPr>
        <w:t>Perception of Climate Change</w:t>
      </w:r>
    </w:p>
    <w:p w:rsidR="00CA4226" w:rsidRDefault="00CA4226" w:rsidP="00F32493">
      <w:pPr>
        <w:spacing w:after="0" w:line="240" w:lineRule="auto"/>
        <w:jc w:val="both"/>
        <w:rPr>
          <w:rFonts w:ascii="Book Antiqua" w:hAnsi="Book Antiqua"/>
          <w:sz w:val="21"/>
          <w:szCs w:val="21"/>
          <w:lang w:val="en-GB"/>
        </w:rPr>
      </w:pPr>
    </w:p>
    <w:p w:rsidR="00E21CD4" w:rsidRPr="00F32493" w:rsidRDefault="007E4FBF" w:rsidP="00F32493">
      <w:pPr>
        <w:spacing w:after="0" w:line="240" w:lineRule="auto"/>
        <w:jc w:val="both"/>
        <w:rPr>
          <w:rFonts w:ascii="Book Antiqua" w:hAnsi="Book Antiqua"/>
          <w:sz w:val="21"/>
          <w:szCs w:val="21"/>
          <w:lang w:val="en-GB"/>
        </w:rPr>
      </w:pPr>
      <w:r w:rsidRPr="00F32493">
        <w:rPr>
          <w:rFonts w:ascii="Book Antiqua" w:hAnsi="Book Antiqua"/>
          <w:sz w:val="21"/>
          <w:szCs w:val="21"/>
          <w:lang w:val="en-GB"/>
        </w:rPr>
        <w:t xml:space="preserve">Awareness and perception of climate change is capable of shaping action and inaction towards climate change adaptation and mitigation (Separanza, 2010). </w:t>
      </w:r>
      <w:r w:rsidR="00D0709D" w:rsidRPr="00F32493">
        <w:rPr>
          <w:rFonts w:ascii="Book Antiqua" w:hAnsi="Book Antiqua"/>
          <w:sz w:val="21"/>
          <w:szCs w:val="21"/>
          <w:lang w:val="en-GB"/>
        </w:rPr>
        <w:t xml:space="preserve">Table </w:t>
      </w:r>
      <w:r w:rsidR="00003961" w:rsidRPr="00F32493">
        <w:rPr>
          <w:rFonts w:ascii="Book Antiqua" w:hAnsi="Book Antiqua"/>
          <w:sz w:val="21"/>
          <w:szCs w:val="21"/>
          <w:lang w:val="en-GB"/>
        </w:rPr>
        <w:t>3</w:t>
      </w:r>
      <w:r w:rsidR="00D0709D" w:rsidRPr="00F32493">
        <w:rPr>
          <w:rFonts w:ascii="Book Antiqua" w:hAnsi="Book Antiqua"/>
          <w:sz w:val="21"/>
          <w:szCs w:val="21"/>
          <w:lang w:val="en-GB"/>
        </w:rPr>
        <w:t xml:space="preserve"> shows that </w:t>
      </w:r>
      <w:r w:rsidR="00003961" w:rsidRPr="00F32493">
        <w:rPr>
          <w:rFonts w:ascii="Book Antiqua" w:hAnsi="Book Antiqua"/>
          <w:sz w:val="21"/>
          <w:szCs w:val="21"/>
          <w:lang w:val="en-GB"/>
        </w:rPr>
        <w:t>a greater proportion of the farmers (76%) claimed they were aware of the climate change phenomenon</w:t>
      </w:r>
      <w:r w:rsidR="00D0709D" w:rsidRPr="00F32493">
        <w:rPr>
          <w:rFonts w:ascii="Book Antiqua" w:hAnsi="Book Antiqua"/>
          <w:sz w:val="21"/>
          <w:szCs w:val="21"/>
          <w:lang w:val="en-GB"/>
        </w:rPr>
        <w:t xml:space="preserve"> while 24% </w:t>
      </w:r>
      <w:r w:rsidR="00003961" w:rsidRPr="00F32493">
        <w:rPr>
          <w:rFonts w:ascii="Book Antiqua" w:hAnsi="Book Antiqua"/>
          <w:sz w:val="21"/>
          <w:szCs w:val="21"/>
          <w:lang w:val="en-GB"/>
        </w:rPr>
        <w:t>were not aware</w:t>
      </w:r>
      <w:r w:rsidR="00D0709D" w:rsidRPr="00F32493">
        <w:rPr>
          <w:rFonts w:ascii="Book Antiqua" w:hAnsi="Book Antiqua"/>
          <w:sz w:val="21"/>
          <w:szCs w:val="21"/>
          <w:lang w:val="en-GB"/>
        </w:rPr>
        <w:t xml:space="preserve">. </w:t>
      </w:r>
      <w:r w:rsidR="00D77BE8" w:rsidRPr="00F32493">
        <w:rPr>
          <w:rFonts w:ascii="Book Antiqua" w:hAnsi="Book Antiqua"/>
          <w:sz w:val="21"/>
          <w:szCs w:val="21"/>
          <w:lang w:val="en-GB"/>
        </w:rPr>
        <w:t xml:space="preserve">This finding </w:t>
      </w:r>
      <w:r w:rsidR="003C6C76" w:rsidRPr="00F32493">
        <w:rPr>
          <w:rFonts w:ascii="Book Antiqua" w:hAnsi="Book Antiqua"/>
          <w:sz w:val="21"/>
          <w:szCs w:val="21"/>
          <w:lang w:val="en-GB"/>
        </w:rPr>
        <w:t>was</w:t>
      </w:r>
      <w:r w:rsidR="00D77BE8" w:rsidRPr="00F32493">
        <w:rPr>
          <w:rFonts w:ascii="Book Antiqua" w:hAnsi="Book Antiqua"/>
          <w:sz w:val="21"/>
          <w:szCs w:val="21"/>
          <w:lang w:val="en-GB"/>
        </w:rPr>
        <w:t xml:space="preserve"> consistent with the findings of </w:t>
      </w:r>
      <w:r w:rsidR="00D902C3" w:rsidRPr="00F32493">
        <w:rPr>
          <w:rFonts w:ascii="Book Antiqua" w:hAnsi="Book Antiqua"/>
          <w:sz w:val="21"/>
          <w:szCs w:val="21"/>
          <w:lang w:val="en-GB"/>
        </w:rPr>
        <w:t>Nzeadibe</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746B37" w:rsidRPr="00F32493">
        <w:rPr>
          <w:rFonts w:ascii="Book Antiqua" w:hAnsi="Book Antiqua"/>
          <w:i/>
          <w:sz w:val="21"/>
          <w:szCs w:val="21"/>
          <w:lang w:val="en-GB"/>
        </w:rPr>
        <w:t>.</w:t>
      </w:r>
      <w:r w:rsidR="000F1693">
        <w:rPr>
          <w:rFonts w:ascii="Book Antiqua" w:hAnsi="Book Antiqua"/>
          <w:i/>
          <w:sz w:val="21"/>
          <w:szCs w:val="21"/>
          <w:lang w:val="en-GB"/>
        </w:rPr>
        <w:t xml:space="preserve"> </w:t>
      </w:r>
      <w:r w:rsidR="00D902C3" w:rsidRPr="00F32493">
        <w:rPr>
          <w:rFonts w:ascii="Book Antiqua" w:hAnsi="Book Antiqua"/>
          <w:sz w:val="21"/>
          <w:szCs w:val="21"/>
          <w:lang w:val="en-GB"/>
        </w:rPr>
        <w:t xml:space="preserve">(2011) </w:t>
      </w:r>
      <w:r w:rsidR="00047820" w:rsidRPr="00F32493">
        <w:rPr>
          <w:rFonts w:ascii="Book Antiqua" w:hAnsi="Book Antiqua"/>
          <w:sz w:val="21"/>
          <w:szCs w:val="21"/>
          <w:lang w:val="en-GB"/>
        </w:rPr>
        <w:t xml:space="preserve">in </w:t>
      </w:r>
      <w:r w:rsidR="00D902C3" w:rsidRPr="00F32493">
        <w:rPr>
          <w:rFonts w:ascii="Book Antiqua" w:hAnsi="Book Antiqua"/>
          <w:sz w:val="21"/>
          <w:szCs w:val="21"/>
          <w:lang w:val="en-GB"/>
        </w:rPr>
        <w:t xml:space="preserve">their study of climate change awareness and adaptation of Niger </w:t>
      </w:r>
      <w:r w:rsidR="00D902C3" w:rsidRPr="00F32493">
        <w:rPr>
          <w:rFonts w:ascii="Book Antiqua" w:hAnsi="Book Antiqua"/>
          <w:sz w:val="21"/>
          <w:szCs w:val="21"/>
          <w:lang w:val="en-GB"/>
        </w:rPr>
        <w:lastRenderedPageBreak/>
        <w:t xml:space="preserve">Delta where they found that over 60% of the respondents were aware of climate change.  This high level of awareness may have resulted from the level of literacy among the farmers as more than 70% of them had primary education or higher. Also, the long years of farming experience of the farmers may also explain why many of them </w:t>
      </w:r>
      <w:r w:rsidR="008212D5" w:rsidRPr="00F32493">
        <w:rPr>
          <w:rFonts w:ascii="Book Antiqua" w:hAnsi="Book Antiqua"/>
          <w:sz w:val="21"/>
          <w:szCs w:val="21"/>
          <w:lang w:val="en-GB"/>
        </w:rPr>
        <w:t>were aware</w:t>
      </w:r>
      <w:r w:rsidR="00D902C3" w:rsidRPr="00F32493">
        <w:rPr>
          <w:rFonts w:ascii="Book Antiqua" w:hAnsi="Book Antiqua"/>
          <w:sz w:val="21"/>
          <w:szCs w:val="21"/>
          <w:lang w:val="en-GB"/>
        </w:rPr>
        <w:t xml:space="preserve"> of changes in the climatic regimes. </w:t>
      </w:r>
      <w:r w:rsidR="00003961" w:rsidRPr="00F32493">
        <w:rPr>
          <w:rFonts w:ascii="Book Antiqua" w:hAnsi="Book Antiqua"/>
          <w:sz w:val="21"/>
          <w:szCs w:val="21"/>
          <w:lang w:val="en-GB"/>
        </w:rPr>
        <w:t>Electronic media (74%) and print media (24%) were the two sources from which farmers got information about climate change.</w:t>
      </w:r>
      <w:r w:rsidR="00D902C3" w:rsidRPr="00F32493">
        <w:rPr>
          <w:rFonts w:ascii="Book Antiqua" w:hAnsi="Book Antiqua"/>
          <w:sz w:val="21"/>
          <w:szCs w:val="21"/>
          <w:lang w:val="en-GB"/>
        </w:rPr>
        <w:t xml:space="preserve"> Curiously, none of the farmers claimed to have had about climate change</w:t>
      </w:r>
      <w:r w:rsidRPr="00F32493">
        <w:rPr>
          <w:rFonts w:ascii="Book Antiqua" w:hAnsi="Book Antiqua"/>
          <w:sz w:val="21"/>
          <w:szCs w:val="21"/>
          <w:lang w:val="en-GB"/>
        </w:rPr>
        <w:t xml:space="preserve"> from professional services (extension service inclusive) despite the importance that has been attributed to it in </w:t>
      </w:r>
      <w:r w:rsidR="003C6C76" w:rsidRPr="00F32493">
        <w:rPr>
          <w:rFonts w:ascii="Book Antiqua" w:hAnsi="Book Antiqua"/>
          <w:sz w:val="21"/>
          <w:szCs w:val="21"/>
          <w:lang w:val="en-GB"/>
        </w:rPr>
        <w:t xml:space="preserve">the </w:t>
      </w:r>
      <w:r w:rsidRPr="00F32493">
        <w:rPr>
          <w:rFonts w:ascii="Book Antiqua" w:hAnsi="Book Antiqua"/>
          <w:sz w:val="21"/>
          <w:szCs w:val="21"/>
          <w:lang w:val="en-GB"/>
        </w:rPr>
        <w:t>literature as a veritable source of climate change awareness (Madison, 2006; Gbetubouo, 2009). It is either the area is not covered by extension service or the service has not been effective in disseminating climate related information to farmers.</w:t>
      </w:r>
    </w:p>
    <w:p w:rsidR="00CA4226" w:rsidRDefault="00CA4226" w:rsidP="00F32493">
      <w:pPr>
        <w:spacing w:after="0" w:line="240" w:lineRule="auto"/>
        <w:jc w:val="both"/>
        <w:rPr>
          <w:rFonts w:ascii="Book Antiqua" w:hAnsi="Book Antiqua"/>
          <w:sz w:val="21"/>
          <w:szCs w:val="21"/>
          <w:lang w:val="en-GB"/>
        </w:rPr>
      </w:pPr>
    </w:p>
    <w:p w:rsidR="00D0709D" w:rsidRPr="00F32493" w:rsidRDefault="00CA4226" w:rsidP="00F32493">
      <w:pPr>
        <w:spacing w:after="0" w:line="240" w:lineRule="auto"/>
        <w:jc w:val="both"/>
        <w:rPr>
          <w:rFonts w:ascii="Book Antiqua" w:hAnsi="Book Antiqua"/>
          <w:sz w:val="21"/>
          <w:szCs w:val="21"/>
          <w:lang w:val="en-GB"/>
        </w:rPr>
      </w:pPr>
      <w:r>
        <w:rPr>
          <w:rFonts w:ascii="Book Antiqua" w:hAnsi="Book Antiqua"/>
          <w:sz w:val="21"/>
          <w:szCs w:val="21"/>
          <w:lang w:val="en-GB"/>
        </w:rPr>
        <w:tab/>
      </w:r>
      <w:r w:rsidR="00003961" w:rsidRPr="00F32493">
        <w:rPr>
          <w:rFonts w:ascii="Book Antiqua" w:hAnsi="Book Antiqua"/>
          <w:sz w:val="21"/>
          <w:szCs w:val="21"/>
          <w:lang w:val="en-GB"/>
        </w:rPr>
        <w:t xml:space="preserve">On what they perceived was responsible for decrease in yields which many of them reported, </w:t>
      </w:r>
      <w:r w:rsidR="00E21CD4" w:rsidRPr="00F32493">
        <w:rPr>
          <w:rFonts w:ascii="Book Antiqua" w:hAnsi="Book Antiqua"/>
          <w:sz w:val="21"/>
          <w:szCs w:val="21"/>
          <w:lang w:val="en-GB"/>
        </w:rPr>
        <w:t xml:space="preserve">more than half </w:t>
      </w:r>
      <w:r w:rsidR="00003961" w:rsidRPr="00F32493">
        <w:rPr>
          <w:rFonts w:ascii="Book Antiqua" w:hAnsi="Book Antiqua"/>
          <w:sz w:val="21"/>
          <w:szCs w:val="21"/>
          <w:lang w:val="en-GB"/>
        </w:rPr>
        <w:t>of the respondents (51.8</w:t>
      </w:r>
      <w:r w:rsidR="00915DE5" w:rsidRPr="00F32493">
        <w:rPr>
          <w:rFonts w:ascii="Book Antiqua" w:hAnsi="Book Antiqua"/>
          <w:sz w:val="21"/>
          <w:szCs w:val="21"/>
          <w:lang w:val="en-GB"/>
        </w:rPr>
        <w:t>%</w:t>
      </w:r>
      <w:r w:rsidR="00003961" w:rsidRPr="00F32493">
        <w:rPr>
          <w:rFonts w:ascii="Book Antiqua" w:hAnsi="Book Antiqua"/>
          <w:sz w:val="21"/>
          <w:szCs w:val="21"/>
          <w:lang w:val="en-GB"/>
        </w:rPr>
        <w:t>) attributed this to</w:t>
      </w:r>
      <w:r w:rsidR="00915DE5" w:rsidRPr="00F32493">
        <w:rPr>
          <w:rFonts w:ascii="Book Antiqua" w:hAnsi="Book Antiqua"/>
          <w:sz w:val="21"/>
          <w:szCs w:val="21"/>
          <w:lang w:val="en-GB"/>
        </w:rPr>
        <w:t xml:space="preserve"> climate change.</w:t>
      </w:r>
      <w:r w:rsidR="000F1693">
        <w:rPr>
          <w:rFonts w:ascii="Book Antiqua" w:hAnsi="Book Antiqua"/>
          <w:sz w:val="21"/>
          <w:szCs w:val="21"/>
          <w:lang w:val="en-GB"/>
        </w:rPr>
        <w:t xml:space="preserve"> </w:t>
      </w:r>
      <w:r w:rsidR="00915DE5" w:rsidRPr="00F32493">
        <w:rPr>
          <w:rFonts w:ascii="Book Antiqua" w:hAnsi="Book Antiqua"/>
          <w:sz w:val="21"/>
          <w:szCs w:val="21"/>
          <w:lang w:val="en-GB"/>
        </w:rPr>
        <w:t xml:space="preserve">Other reasons </w:t>
      </w:r>
      <w:r w:rsidR="008212D5" w:rsidRPr="00F32493">
        <w:rPr>
          <w:rFonts w:ascii="Book Antiqua" w:hAnsi="Book Antiqua"/>
          <w:sz w:val="21"/>
          <w:szCs w:val="21"/>
          <w:lang w:val="en-GB"/>
        </w:rPr>
        <w:t>cited for</w:t>
      </w:r>
      <w:r w:rsidR="00915DE5" w:rsidRPr="00F32493">
        <w:rPr>
          <w:rFonts w:ascii="Book Antiqua" w:hAnsi="Book Antiqua"/>
          <w:sz w:val="21"/>
          <w:szCs w:val="21"/>
          <w:lang w:val="en-GB"/>
        </w:rPr>
        <w:t xml:space="preserve"> decrease in yield included inadequate farm input (19%), land use practices (13%). </w:t>
      </w:r>
      <w:r w:rsidR="007E4FBF" w:rsidRPr="00F32493">
        <w:rPr>
          <w:rFonts w:ascii="Book Antiqua" w:hAnsi="Book Antiqua"/>
          <w:sz w:val="21"/>
          <w:szCs w:val="21"/>
          <w:lang w:val="en-GB"/>
        </w:rPr>
        <w:t>This corroborates the findings of Nzeadibe</w:t>
      </w:r>
      <w:r w:rsidR="000F1693">
        <w:rPr>
          <w:rFonts w:ascii="Book Antiqua" w:hAnsi="Book Antiqua"/>
          <w:sz w:val="21"/>
          <w:szCs w:val="21"/>
          <w:lang w:val="en-GB"/>
        </w:rPr>
        <w:t xml:space="preserve"> </w:t>
      </w:r>
      <w:r w:rsidR="00475A7E" w:rsidRPr="00F32493">
        <w:rPr>
          <w:rFonts w:ascii="Book Antiqua" w:hAnsi="Book Antiqua"/>
          <w:i/>
          <w:sz w:val="21"/>
          <w:szCs w:val="21"/>
          <w:lang w:val="en-GB"/>
        </w:rPr>
        <w:t>et al</w:t>
      </w:r>
      <w:r w:rsidR="007E4FBF" w:rsidRPr="00F32493">
        <w:rPr>
          <w:rFonts w:ascii="Book Antiqua" w:hAnsi="Book Antiqua"/>
          <w:sz w:val="21"/>
          <w:szCs w:val="21"/>
          <w:lang w:val="en-GB"/>
        </w:rPr>
        <w:t xml:space="preserve">. (2011) that most local farmers are aware of climate change and its effects. </w:t>
      </w:r>
      <w:r w:rsidR="00915DE5" w:rsidRPr="00F32493">
        <w:rPr>
          <w:rFonts w:ascii="Book Antiqua" w:hAnsi="Book Antiqua"/>
          <w:sz w:val="21"/>
          <w:szCs w:val="21"/>
          <w:lang w:val="en-GB"/>
        </w:rPr>
        <w:t>Majority of respondents (62%) identified r</w:t>
      </w:r>
      <w:r w:rsidR="004C7DB4" w:rsidRPr="00F32493">
        <w:rPr>
          <w:rFonts w:ascii="Book Antiqua" w:hAnsi="Book Antiqua"/>
          <w:sz w:val="21"/>
          <w:szCs w:val="21"/>
          <w:lang w:val="en-GB"/>
        </w:rPr>
        <w:t>ainfall as the climatic element</w:t>
      </w:r>
      <w:r w:rsidR="00915DE5" w:rsidRPr="00F32493">
        <w:rPr>
          <w:rFonts w:ascii="Book Antiqua" w:hAnsi="Book Antiqua"/>
          <w:sz w:val="21"/>
          <w:szCs w:val="21"/>
          <w:lang w:val="en-GB"/>
        </w:rPr>
        <w:t xml:space="preserve"> that has changed over time while another 32.4%</w:t>
      </w:r>
      <w:r w:rsidR="004C7DB4" w:rsidRPr="00F32493">
        <w:rPr>
          <w:rFonts w:ascii="Book Antiqua" w:hAnsi="Book Antiqua"/>
          <w:sz w:val="21"/>
          <w:szCs w:val="21"/>
          <w:lang w:val="en-GB"/>
        </w:rPr>
        <w:t xml:space="preserve"> indicated that temperature had changed considerably.</w:t>
      </w:r>
      <w:r w:rsidR="00956670" w:rsidRPr="00F32493">
        <w:rPr>
          <w:rFonts w:ascii="Book Antiqua" w:hAnsi="Book Antiqua"/>
          <w:sz w:val="21"/>
          <w:szCs w:val="21"/>
          <w:lang w:val="en-GB"/>
        </w:rPr>
        <w:t xml:space="preserve"> This is consistent with the report of NIMET’s evidence of climate change in Nigeria </w:t>
      </w:r>
      <w:r w:rsidR="00FC1B99" w:rsidRPr="00F32493">
        <w:rPr>
          <w:rFonts w:ascii="Book Antiqua" w:hAnsi="Book Antiqua"/>
          <w:sz w:val="21"/>
          <w:szCs w:val="21"/>
          <w:lang w:val="en-GB"/>
        </w:rPr>
        <w:t xml:space="preserve">(1941 to 2000) </w:t>
      </w:r>
      <w:r w:rsidR="00956670" w:rsidRPr="00F32493">
        <w:rPr>
          <w:rFonts w:ascii="Book Antiqua" w:hAnsi="Book Antiqua"/>
          <w:sz w:val="21"/>
          <w:szCs w:val="21"/>
          <w:lang w:val="en-GB"/>
        </w:rPr>
        <w:t>as reported in BN</w:t>
      </w:r>
      <w:r w:rsidR="00FC1B99" w:rsidRPr="00F32493">
        <w:rPr>
          <w:rFonts w:ascii="Book Antiqua" w:hAnsi="Book Antiqua"/>
          <w:sz w:val="21"/>
          <w:szCs w:val="21"/>
          <w:lang w:val="en-GB"/>
        </w:rPr>
        <w:t>R</w:t>
      </w:r>
      <w:r w:rsidR="00956670" w:rsidRPr="00F32493">
        <w:rPr>
          <w:rFonts w:ascii="Book Antiqua" w:hAnsi="Book Antiqua"/>
          <w:sz w:val="21"/>
          <w:szCs w:val="21"/>
          <w:lang w:val="en-GB"/>
        </w:rPr>
        <w:t xml:space="preserve">CC report (2011) that rainfall and temperature have shown consistent variabilities in the </w:t>
      </w:r>
      <w:r w:rsidR="008212D5" w:rsidRPr="00F32493">
        <w:rPr>
          <w:rFonts w:ascii="Book Antiqua" w:hAnsi="Book Antiqua"/>
          <w:sz w:val="21"/>
          <w:szCs w:val="21"/>
          <w:lang w:val="en-GB"/>
        </w:rPr>
        <w:t>past. Fosu</w:t>
      </w:r>
      <w:r w:rsidR="003C6C76" w:rsidRPr="00F32493">
        <w:rPr>
          <w:rFonts w:ascii="Book Antiqua" w:hAnsi="Book Antiqua"/>
          <w:sz w:val="21"/>
          <w:szCs w:val="21"/>
          <w:lang w:val="en-GB"/>
        </w:rPr>
        <w:t xml:space="preserve">-Mensah </w:t>
      </w:r>
      <w:r w:rsidR="00475A7E" w:rsidRPr="00F32493">
        <w:rPr>
          <w:rFonts w:ascii="Book Antiqua" w:hAnsi="Book Antiqua"/>
          <w:i/>
          <w:sz w:val="21"/>
          <w:szCs w:val="21"/>
          <w:lang w:val="en-GB"/>
        </w:rPr>
        <w:t>et al</w:t>
      </w:r>
      <w:r w:rsidR="003C6C76" w:rsidRPr="00F32493">
        <w:rPr>
          <w:rFonts w:ascii="Book Antiqua" w:hAnsi="Book Antiqua"/>
          <w:sz w:val="21"/>
          <w:szCs w:val="21"/>
          <w:lang w:val="en-GB"/>
        </w:rPr>
        <w:t>. (2012) in their study of perception and adaptation to climate change in</w:t>
      </w:r>
      <w:r w:rsidR="000F1693">
        <w:rPr>
          <w:rFonts w:ascii="Book Antiqua" w:hAnsi="Book Antiqua"/>
          <w:sz w:val="21"/>
          <w:szCs w:val="21"/>
          <w:lang w:val="en-GB"/>
        </w:rPr>
        <w:t xml:space="preserve"> </w:t>
      </w:r>
      <w:r w:rsidR="003C6C76" w:rsidRPr="00F32493">
        <w:rPr>
          <w:rFonts w:ascii="Book Antiqua" w:hAnsi="Book Antiqua"/>
          <w:sz w:val="21"/>
          <w:szCs w:val="21"/>
          <w:lang w:val="en-GB"/>
        </w:rPr>
        <w:t>Sekyedumase district in Ghana also identified temperature and rainfall as climatic elements perceived to have changed</w:t>
      </w:r>
      <w:r w:rsidR="00BF1495" w:rsidRPr="00F32493">
        <w:rPr>
          <w:rFonts w:ascii="Book Antiqua" w:hAnsi="Book Antiqua"/>
          <w:sz w:val="21"/>
          <w:szCs w:val="21"/>
          <w:lang w:val="en-GB"/>
        </w:rPr>
        <w:t xml:space="preserve"> over time. </w:t>
      </w:r>
      <w:r w:rsidR="004C7DB4" w:rsidRPr="00F32493">
        <w:rPr>
          <w:rFonts w:ascii="Book Antiqua" w:hAnsi="Book Antiqua"/>
          <w:sz w:val="21"/>
          <w:szCs w:val="21"/>
          <w:lang w:val="en-GB"/>
        </w:rPr>
        <w:t>It was further revealed that respondents perceived the effect of climate change to manifest in the form of flooding (42.5%), drought (24.8%), soil erosion (22.3%), rapid growth of weeds (7%), leaching (2%) and disease spread (1.4%).</w:t>
      </w:r>
      <w:r w:rsidR="00FC1B99" w:rsidRPr="00F32493">
        <w:rPr>
          <w:rFonts w:ascii="Book Antiqua" w:hAnsi="Book Antiqua"/>
          <w:sz w:val="21"/>
          <w:szCs w:val="21"/>
          <w:lang w:val="en-GB"/>
        </w:rPr>
        <w:t xml:space="preserve"> These facts are indications that the peasant farmers had been observing sustained variabilities in the rainfall and temperature patterns over the years, though may not have understood this in the context that climate change is currently conceptualised.</w:t>
      </w:r>
    </w:p>
    <w:p w:rsidR="0000700B" w:rsidRPr="00F32493" w:rsidRDefault="0000700B" w:rsidP="00F32493">
      <w:pPr>
        <w:pStyle w:val="ListParagraph"/>
        <w:spacing w:after="0" w:line="240" w:lineRule="auto"/>
        <w:ind w:left="142"/>
        <w:jc w:val="both"/>
        <w:rPr>
          <w:rFonts w:ascii="Book Antiqua" w:hAnsi="Book Antiqua"/>
          <w:b/>
          <w:sz w:val="21"/>
          <w:szCs w:val="21"/>
        </w:rPr>
      </w:pPr>
    </w:p>
    <w:p w:rsidR="0000700B" w:rsidRPr="00F32493" w:rsidRDefault="0000700B" w:rsidP="00F32493">
      <w:pPr>
        <w:pStyle w:val="ListParagraph"/>
        <w:spacing w:after="0" w:line="240" w:lineRule="auto"/>
        <w:ind w:left="142"/>
        <w:jc w:val="both"/>
        <w:rPr>
          <w:rFonts w:ascii="Book Antiqua" w:hAnsi="Book Antiqua"/>
          <w:b/>
          <w:sz w:val="21"/>
          <w:szCs w:val="21"/>
        </w:rPr>
      </w:pPr>
    </w:p>
    <w:p w:rsidR="0000700B" w:rsidRPr="00F32493" w:rsidRDefault="0000700B" w:rsidP="00F32493">
      <w:pPr>
        <w:pStyle w:val="ListParagraph"/>
        <w:spacing w:after="0" w:line="240" w:lineRule="auto"/>
        <w:ind w:left="142"/>
        <w:jc w:val="both"/>
        <w:rPr>
          <w:rFonts w:ascii="Book Antiqua" w:hAnsi="Book Antiqua"/>
          <w:b/>
          <w:sz w:val="21"/>
          <w:szCs w:val="21"/>
        </w:rPr>
      </w:pPr>
    </w:p>
    <w:p w:rsidR="0000700B" w:rsidRPr="00F32493" w:rsidRDefault="0000700B" w:rsidP="00F32493">
      <w:pPr>
        <w:pStyle w:val="ListParagraph"/>
        <w:spacing w:after="0" w:line="240" w:lineRule="auto"/>
        <w:ind w:left="142"/>
        <w:jc w:val="both"/>
        <w:rPr>
          <w:rFonts w:ascii="Book Antiqua" w:hAnsi="Book Antiqua"/>
          <w:b/>
          <w:sz w:val="21"/>
          <w:szCs w:val="21"/>
        </w:rPr>
      </w:pPr>
    </w:p>
    <w:p w:rsidR="001A4AFD" w:rsidRDefault="001A4AFD" w:rsidP="007F5E3A">
      <w:pPr>
        <w:spacing w:after="0" w:line="240" w:lineRule="auto"/>
        <w:jc w:val="both"/>
        <w:rPr>
          <w:rFonts w:ascii="Book Antiqua" w:hAnsi="Book Antiqua"/>
          <w:b/>
          <w:sz w:val="21"/>
          <w:szCs w:val="21"/>
        </w:rPr>
      </w:pPr>
    </w:p>
    <w:p w:rsidR="001A4AFD" w:rsidRDefault="001A4AFD" w:rsidP="007F5E3A">
      <w:pPr>
        <w:spacing w:after="0" w:line="240" w:lineRule="auto"/>
        <w:jc w:val="both"/>
        <w:rPr>
          <w:rFonts w:ascii="Book Antiqua" w:hAnsi="Book Antiqua"/>
          <w:b/>
          <w:sz w:val="21"/>
          <w:szCs w:val="21"/>
        </w:rPr>
      </w:pPr>
    </w:p>
    <w:p w:rsidR="00BC6546" w:rsidRPr="007F5E3A" w:rsidRDefault="00BC6546" w:rsidP="007F5E3A">
      <w:pPr>
        <w:spacing w:after="0" w:line="240" w:lineRule="auto"/>
        <w:jc w:val="both"/>
        <w:rPr>
          <w:rFonts w:ascii="Book Antiqua" w:hAnsi="Book Antiqua"/>
          <w:b/>
          <w:sz w:val="21"/>
          <w:szCs w:val="21"/>
        </w:rPr>
      </w:pPr>
      <w:r w:rsidRPr="007F5E3A">
        <w:rPr>
          <w:rFonts w:ascii="Book Antiqua" w:hAnsi="Book Antiqua"/>
          <w:b/>
          <w:sz w:val="21"/>
          <w:szCs w:val="21"/>
        </w:rPr>
        <w:lastRenderedPageBreak/>
        <w:t xml:space="preserve">Table </w:t>
      </w:r>
      <w:r w:rsidR="00FC0DD0" w:rsidRPr="007F5E3A">
        <w:rPr>
          <w:rFonts w:ascii="Book Antiqua" w:hAnsi="Book Antiqua"/>
          <w:b/>
          <w:sz w:val="21"/>
          <w:szCs w:val="21"/>
        </w:rPr>
        <w:fldChar w:fldCharType="begin"/>
      </w:r>
      <w:r w:rsidRPr="007F5E3A">
        <w:rPr>
          <w:rFonts w:ascii="Book Antiqua" w:hAnsi="Book Antiqua"/>
          <w:b/>
          <w:sz w:val="21"/>
          <w:szCs w:val="21"/>
        </w:rPr>
        <w:instrText xml:space="preserve"> SEQ Table \* ARABIC </w:instrText>
      </w:r>
      <w:r w:rsidR="00FC0DD0" w:rsidRPr="007F5E3A">
        <w:rPr>
          <w:rFonts w:ascii="Book Antiqua" w:hAnsi="Book Antiqua"/>
          <w:b/>
          <w:sz w:val="21"/>
          <w:szCs w:val="21"/>
        </w:rPr>
        <w:fldChar w:fldCharType="separate"/>
      </w:r>
      <w:r w:rsidRPr="007F5E3A">
        <w:rPr>
          <w:rFonts w:ascii="Book Antiqua" w:hAnsi="Book Antiqua"/>
          <w:b/>
          <w:noProof/>
          <w:sz w:val="21"/>
          <w:szCs w:val="21"/>
        </w:rPr>
        <w:t>3</w:t>
      </w:r>
      <w:r w:rsidR="00FC0DD0" w:rsidRPr="007F5E3A">
        <w:rPr>
          <w:rFonts w:ascii="Book Antiqua" w:hAnsi="Book Antiqua"/>
          <w:b/>
          <w:sz w:val="21"/>
          <w:szCs w:val="21"/>
        </w:rPr>
        <w:fldChar w:fldCharType="end"/>
      </w:r>
      <w:r w:rsidR="00CE34DA" w:rsidRPr="007F5E3A">
        <w:rPr>
          <w:rFonts w:ascii="Book Antiqua" w:hAnsi="Book Antiqua"/>
          <w:b/>
          <w:sz w:val="21"/>
          <w:szCs w:val="21"/>
        </w:rPr>
        <w:t>:</w:t>
      </w:r>
      <w:r w:rsidRPr="007F5E3A">
        <w:rPr>
          <w:rFonts w:ascii="Book Antiqua" w:hAnsi="Book Antiqua"/>
          <w:b/>
          <w:sz w:val="21"/>
          <w:szCs w:val="21"/>
        </w:rPr>
        <w:t xml:space="preserve"> Farmers' Perception of Climate Change</w:t>
      </w:r>
    </w:p>
    <w:p w:rsidR="00CA4226" w:rsidRPr="00F32493" w:rsidRDefault="00CA4226" w:rsidP="00F32493">
      <w:pPr>
        <w:pStyle w:val="ListParagraph"/>
        <w:spacing w:after="0" w:line="240" w:lineRule="auto"/>
        <w:ind w:left="142"/>
        <w:jc w:val="both"/>
        <w:rPr>
          <w:rFonts w:ascii="Book Antiqua" w:hAnsi="Book Antiqua"/>
          <w:b/>
          <w:sz w:val="21"/>
          <w:szCs w:val="21"/>
        </w:rPr>
      </w:pPr>
    </w:p>
    <w:tbl>
      <w:tblPr>
        <w:tblStyle w:val="MediumShading2-Accent4"/>
        <w:tblW w:w="7020" w:type="dxa"/>
        <w:tblInd w:w="108" w:type="dxa"/>
        <w:tblBorders>
          <w:top w:val="none" w:sz="0" w:space="0" w:color="auto"/>
          <w:bottom w:val="none" w:sz="0" w:space="0" w:color="auto"/>
        </w:tblBorders>
        <w:tblLook w:val="04A0"/>
      </w:tblPr>
      <w:tblGrid>
        <w:gridCol w:w="2610"/>
        <w:gridCol w:w="2160"/>
        <w:gridCol w:w="1080"/>
        <w:gridCol w:w="1170"/>
      </w:tblGrid>
      <w:tr w:rsidR="00F67477" w:rsidRPr="00987635" w:rsidTr="007558F1">
        <w:trPr>
          <w:cnfStyle w:val="100000000000"/>
          <w:trHeight w:val="193"/>
        </w:trPr>
        <w:tc>
          <w:tcPr>
            <w:cnfStyle w:val="001000000100"/>
            <w:tcW w:w="2610" w:type="dxa"/>
            <w:tcBorders>
              <w:top w:val="single" w:sz="2" w:space="0" w:color="auto"/>
              <w:bottom w:val="single" w:sz="2" w:space="0" w:color="auto"/>
            </w:tcBorders>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Variables</w:t>
            </w:r>
          </w:p>
        </w:tc>
        <w:tc>
          <w:tcPr>
            <w:tcW w:w="2160" w:type="dxa"/>
            <w:tcBorders>
              <w:top w:val="single" w:sz="2" w:space="0" w:color="auto"/>
              <w:bottom w:val="single" w:sz="2" w:space="0" w:color="auto"/>
            </w:tcBorders>
            <w:shd w:val="clear" w:color="auto" w:fill="auto"/>
            <w:noWrap/>
            <w:hideMark/>
          </w:tcPr>
          <w:p w:rsidR="00FE3105" w:rsidRPr="00987635" w:rsidRDefault="00FE3105" w:rsidP="00F32493">
            <w:pPr>
              <w:spacing w:after="0" w:line="240" w:lineRule="auto"/>
              <w:cnfStyle w:val="1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Categories</w:t>
            </w:r>
          </w:p>
        </w:tc>
        <w:tc>
          <w:tcPr>
            <w:tcW w:w="1080" w:type="dxa"/>
            <w:tcBorders>
              <w:top w:val="single" w:sz="2" w:space="0" w:color="auto"/>
              <w:bottom w:val="single" w:sz="2" w:space="0" w:color="auto"/>
            </w:tcBorders>
            <w:shd w:val="clear" w:color="auto" w:fill="auto"/>
            <w:noWrap/>
            <w:hideMark/>
          </w:tcPr>
          <w:p w:rsidR="00FE3105" w:rsidRPr="00987635" w:rsidRDefault="00FE3105" w:rsidP="00F32493">
            <w:pPr>
              <w:spacing w:after="0" w:line="240" w:lineRule="auto"/>
              <w:cnfStyle w:val="1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Frequency</w:t>
            </w:r>
          </w:p>
        </w:tc>
        <w:tc>
          <w:tcPr>
            <w:tcW w:w="1170" w:type="dxa"/>
            <w:tcBorders>
              <w:top w:val="single" w:sz="2" w:space="0" w:color="auto"/>
              <w:bottom w:val="single" w:sz="2" w:space="0" w:color="auto"/>
            </w:tcBorders>
            <w:shd w:val="clear" w:color="auto" w:fill="auto"/>
            <w:noWrap/>
            <w:hideMark/>
          </w:tcPr>
          <w:p w:rsidR="00FE3105" w:rsidRPr="00987635" w:rsidRDefault="00FE3105" w:rsidP="00F32493">
            <w:pPr>
              <w:spacing w:after="0" w:line="240" w:lineRule="auto"/>
              <w:cnfStyle w:val="1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Percentage</w:t>
            </w:r>
          </w:p>
        </w:tc>
      </w:tr>
      <w:tr w:rsidR="00F67477" w:rsidRPr="00987635" w:rsidTr="007558F1">
        <w:trPr>
          <w:cnfStyle w:val="000000100000"/>
          <w:trHeight w:val="238"/>
        </w:trPr>
        <w:tc>
          <w:tcPr>
            <w:cnfStyle w:val="001000000000"/>
            <w:tcW w:w="2610" w:type="dxa"/>
            <w:vMerge w:val="restart"/>
            <w:tcBorders>
              <w:top w:val="single" w:sz="2" w:space="0" w:color="auto"/>
            </w:tcBorders>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Awareness of Climate Change</w:t>
            </w:r>
          </w:p>
        </w:tc>
        <w:tc>
          <w:tcPr>
            <w:tcW w:w="2160" w:type="dxa"/>
            <w:tcBorders>
              <w:top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Yes</w:t>
            </w:r>
          </w:p>
        </w:tc>
        <w:tc>
          <w:tcPr>
            <w:tcW w:w="1080" w:type="dxa"/>
            <w:tcBorders>
              <w:top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123</w:t>
            </w:r>
          </w:p>
        </w:tc>
        <w:tc>
          <w:tcPr>
            <w:tcW w:w="1170" w:type="dxa"/>
            <w:tcBorders>
              <w:top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76</w:t>
            </w:r>
          </w:p>
        </w:tc>
      </w:tr>
      <w:tr w:rsidR="00F67477" w:rsidRPr="00987635" w:rsidTr="007558F1">
        <w:trPr>
          <w:trHeight w:val="180"/>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No</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39</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24</w:t>
            </w:r>
          </w:p>
        </w:tc>
      </w:tr>
      <w:tr w:rsidR="00F67477" w:rsidRPr="00987635" w:rsidTr="007558F1">
        <w:trPr>
          <w:cnfStyle w:val="000000100000"/>
          <w:trHeight w:val="225"/>
        </w:trPr>
        <w:tc>
          <w:tcPr>
            <w:cnfStyle w:val="001000000000"/>
            <w:tcW w:w="2610" w:type="dxa"/>
            <w:vMerge w:val="restart"/>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Sources of Awareness</w:t>
            </w: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Professional Services</w:t>
            </w:r>
          </w:p>
        </w:tc>
        <w:tc>
          <w:tcPr>
            <w:tcW w:w="1080" w:type="dxa"/>
            <w:shd w:val="clear" w:color="auto" w:fill="auto"/>
            <w:noWrap/>
            <w:vAlign w:val="center"/>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c>
          <w:tcPr>
            <w:tcW w:w="1170" w:type="dxa"/>
            <w:shd w:val="clear" w:color="auto" w:fill="auto"/>
            <w:noWrap/>
            <w:vAlign w:val="center"/>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r>
      <w:tr w:rsidR="00F67477" w:rsidRPr="00987635" w:rsidTr="007558F1">
        <w:trPr>
          <w:trHeight w:val="180"/>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NIMET</w:t>
            </w:r>
          </w:p>
        </w:tc>
        <w:tc>
          <w:tcPr>
            <w:tcW w:w="1080" w:type="dxa"/>
            <w:shd w:val="clear" w:color="auto" w:fill="auto"/>
            <w:noWrap/>
            <w:vAlign w:val="center"/>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c>
          <w:tcPr>
            <w:tcW w:w="1170" w:type="dxa"/>
            <w:shd w:val="clear" w:color="auto" w:fill="auto"/>
            <w:noWrap/>
            <w:vAlign w:val="center"/>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r>
      <w:tr w:rsidR="00F67477" w:rsidRPr="00987635" w:rsidTr="007558F1">
        <w:trPr>
          <w:cnfStyle w:val="000000100000"/>
          <w:trHeight w:val="22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Internet</w:t>
            </w:r>
          </w:p>
        </w:tc>
        <w:tc>
          <w:tcPr>
            <w:tcW w:w="1080" w:type="dxa"/>
            <w:shd w:val="clear" w:color="auto" w:fill="auto"/>
            <w:noWrap/>
            <w:vAlign w:val="center"/>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c>
          <w:tcPr>
            <w:tcW w:w="1170" w:type="dxa"/>
            <w:shd w:val="clear" w:color="auto" w:fill="auto"/>
            <w:noWrap/>
            <w:vAlign w:val="center"/>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r>
      <w:tr w:rsidR="00F67477" w:rsidRPr="00987635" w:rsidTr="007558F1">
        <w:trPr>
          <w:trHeight w:val="180"/>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Print Media</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23</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26.4</w:t>
            </w:r>
          </w:p>
        </w:tc>
      </w:tr>
      <w:tr w:rsidR="00F67477" w:rsidRPr="00987635" w:rsidTr="007558F1">
        <w:trPr>
          <w:cnfStyle w:val="000000100000"/>
          <w:trHeight w:val="22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 xml:space="preserve">Electronic Media </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64</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73.6</w:t>
            </w:r>
          </w:p>
        </w:tc>
      </w:tr>
      <w:tr w:rsidR="00F67477" w:rsidRPr="00987635" w:rsidTr="007558F1">
        <w:trPr>
          <w:trHeight w:val="180"/>
        </w:trPr>
        <w:tc>
          <w:tcPr>
            <w:cnfStyle w:val="001000000000"/>
            <w:tcW w:w="2610" w:type="dxa"/>
            <w:vMerge w:val="restart"/>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Reasons for poor crop yield</w:t>
            </w: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Climate change</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84</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51.8</w:t>
            </w:r>
          </w:p>
        </w:tc>
      </w:tr>
      <w:tr w:rsidR="00F67477" w:rsidRPr="00987635" w:rsidTr="007558F1">
        <w:trPr>
          <w:cnfStyle w:val="000000100000"/>
          <w:trHeight w:val="22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Land use practices</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23</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13.9</w:t>
            </w:r>
          </w:p>
        </w:tc>
      </w:tr>
      <w:tr w:rsidR="00F67477" w:rsidRPr="00987635" w:rsidTr="007558F1">
        <w:trPr>
          <w:trHeight w:val="180"/>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Insufficient capital</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12</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7.3</w:t>
            </w:r>
          </w:p>
        </w:tc>
      </w:tr>
      <w:tr w:rsidR="00F67477" w:rsidRPr="00987635" w:rsidTr="007558F1">
        <w:trPr>
          <w:cnfStyle w:val="000000100000"/>
          <w:trHeight w:val="22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Inadequate farm input</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31</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19</w:t>
            </w:r>
          </w:p>
        </w:tc>
      </w:tr>
      <w:tr w:rsidR="00F67477" w:rsidRPr="00987635" w:rsidTr="007558F1">
        <w:trPr>
          <w:trHeight w:val="207"/>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Others</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13</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8</w:t>
            </w:r>
          </w:p>
        </w:tc>
      </w:tr>
      <w:tr w:rsidR="00F67477" w:rsidRPr="00987635" w:rsidTr="007558F1">
        <w:trPr>
          <w:cnfStyle w:val="000000100000"/>
          <w:trHeight w:val="225"/>
        </w:trPr>
        <w:tc>
          <w:tcPr>
            <w:cnfStyle w:val="001000000000"/>
            <w:tcW w:w="2610" w:type="dxa"/>
            <w:vMerge w:val="restart"/>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Perceived elements that have changed</w:t>
            </w: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Temperature</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52</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32.4</w:t>
            </w:r>
          </w:p>
        </w:tc>
      </w:tr>
      <w:tr w:rsidR="00F67477" w:rsidRPr="00987635" w:rsidTr="007558F1">
        <w:trPr>
          <w:trHeight w:val="180"/>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Rainfall</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100</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62.0</w:t>
            </w:r>
          </w:p>
        </w:tc>
      </w:tr>
      <w:tr w:rsidR="00F67477" w:rsidRPr="00987635" w:rsidTr="007558F1">
        <w:trPr>
          <w:cnfStyle w:val="000000100000"/>
          <w:trHeight w:val="13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Wind</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5</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3.0</w:t>
            </w:r>
          </w:p>
        </w:tc>
      </w:tr>
      <w:tr w:rsidR="00F67477" w:rsidRPr="00987635" w:rsidTr="007558F1">
        <w:trPr>
          <w:trHeight w:val="198"/>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Pressure</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0.0</w:t>
            </w:r>
          </w:p>
        </w:tc>
      </w:tr>
      <w:tr w:rsidR="00F67477" w:rsidRPr="00987635" w:rsidTr="007558F1">
        <w:trPr>
          <w:cnfStyle w:val="000000100000"/>
          <w:trHeight w:val="243"/>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Others</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4</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2.6</w:t>
            </w:r>
          </w:p>
        </w:tc>
      </w:tr>
      <w:tr w:rsidR="00F67477" w:rsidRPr="00987635" w:rsidTr="007558F1">
        <w:trPr>
          <w:trHeight w:val="252"/>
        </w:trPr>
        <w:tc>
          <w:tcPr>
            <w:cnfStyle w:val="001000000000"/>
            <w:tcW w:w="2610" w:type="dxa"/>
            <w:vMerge w:val="restart"/>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Manifestations of effect of climate change on crop production</w:t>
            </w: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Flooding</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69</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42.5</w:t>
            </w:r>
          </w:p>
        </w:tc>
      </w:tr>
      <w:tr w:rsidR="00F67477" w:rsidRPr="00987635" w:rsidTr="007558F1">
        <w:trPr>
          <w:cnfStyle w:val="000000100000"/>
          <w:trHeight w:val="198"/>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Soil Erosion</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36</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22.3</w:t>
            </w:r>
          </w:p>
        </w:tc>
      </w:tr>
      <w:tr w:rsidR="00F67477" w:rsidRPr="00987635" w:rsidTr="007558F1">
        <w:trPr>
          <w:trHeight w:val="243"/>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Leaching</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3</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w:t>
            </w:r>
          </w:p>
        </w:tc>
      </w:tr>
      <w:tr w:rsidR="00F67477" w:rsidRPr="00987635" w:rsidTr="007558F1">
        <w:trPr>
          <w:cnfStyle w:val="000000100000"/>
          <w:trHeight w:val="162"/>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Drought</w:t>
            </w:r>
          </w:p>
        </w:tc>
        <w:tc>
          <w:tcPr>
            <w:tcW w:w="108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40</w:t>
            </w:r>
          </w:p>
        </w:tc>
        <w:tc>
          <w:tcPr>
            <w:tcW w:w="1170" w:type="dxa"/>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24.8</w:t>
            </w:r>
          </w:p>
        </w:tc>
      </w:tr>
      <w:tr w:rsidR="00F67477" w:rsidRPr="00987635" w:rsidTr="007558F1">
        <w:trPr>
          <w:trHeight w:val="225"/>
        </w:trPr>
        <w:tc>
          <w:tcPr>
            <w:cnfStyle w:val="001000000000"/>
            <w:tcW w:w="2610" w:type="dxa"/>
            <w:vMerge/>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Disease spread</w:t>
            </w:r>
          </w:p>
        </w:tc>
        <w:tc>
          <w:tcPr>
            <w:tcW w:w="108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2</w:t>
            </w:r>
          </w:p>
        </w:tc>
        <w:tc>
          <w:tcPr>
            <w:tcW w:w="1170" w:type="dxa"/>
            <w:shd w:val="clear" w:color="auto" w:fill="auto"/>
            <w:noWrap/>
            <w:hideMark/>
          </w:tcPr>
          <w:p w:rsidR="00FE3105" w:rsidRPr="00987635" w:rsidRDefault="00FE3105" w:rsidP="00F32493">
            <w:pPr>
              <w:spacing w:after="0" w:line="240" w:lineRule="auto"/>
              <w:cnfStyle w:val="0000000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1.4</w:t>
            </w:r>
          </w:p>
        </w:tc>
      </w:tr>
      <w:tr w:rsidR="00F67477" w:rsidRPr="00987635" w:rsidTr="007558F1">
        <w:trPr>
          <w:cnfStyle w:val="000000100000"/>
          <w:trHeight w:val="180"/>
        </w:trPr>
        <w:tc>
          <w:tcPr>
            <w:cnfStyle w:val="001000000000"/>
            <w:tcW w:w="2610" w:type="dxa"/>
            <w:vMerge/>
            <w:tcBorders>
              <w:bottom w:val="single" w:sz="2" w:space="0" w:color="auto"/>
            </w:tcBorders>
            <w:shd w:val="clear" w:color="auto" w:fill="auto"/>
            <w:noWrap/>
            <w:hideMark/>
          </w:tcPr>
          <w:p w:rsidR="00FE3105" w:rsidRPr="00987635" w:rsidRDefault="00FE3105" w:rsidP="00F32493">
            <w:pPr>
              <w:spacing w:after="0" w:line="240" w:lineRule="auto"/>
              <w:rPr>
                <w:rFonts w:ascii="Book Antiqua" w:hAnsi="Book Antiqua"/>
                <w:color w:val="000000" w:themeColor="text1"/>
                <w:sz w:val="18"/>
                <w:szCs w:val="18"/>
                <w:lang w:val="en-GB"/>
              </w:rPr>
            </w:pPr>
          </w:p>
        </w:tc>
        <w:tc>
          <w:tcPr>
            <w:tcW w:w="2160" w:type="dxa"/>
            <w:tcBorders>
              <w:bottom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Rapid growth of weeds</w:t>
            </w:r>
          </w:p>
        </w:tc>
        <w:tc>
          <w:tcPr>
            <w:tcW w:w="1080" w:type="dxa"/>
            <w:tcBorders>
              <w:bottom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11</w:t>
            </w:r>
          </w:p>
        </w:tc>
        <w:tc>
          <w:tcPr>
            <w:tcW w:w="1170" w:type="dxa"/>
            <w:tcBorders>
              <w:bottom w:val="single" w:sz="2" w:space="0" w:color="auto"/>
            </w:tcBorders>
            <w:shd w:val="clear" w:color="auto" w:fill="auto"/>
            <w:noWrap/>
            <w:hideMark/>
          </w:tcPr>
          <w:p w:rsidR="00FE3105" w:rsidRPr="00987635" w:rsidRDefault="00FE3105" w:rsidP="00F32493">
            <w:pPr>
              <w:spacing w:after="0" w:line="240" w:lineRule="auto"/>
              <w:cnfStyle w:val="000000100000"/>
              <w:rPr>
                <w:rFonts w:ascii="Book Antiqua" w:hAnsi="Book Antiqua"/>
                <w:color w:val="000000" w:themeColor="text1"/>
                <w:sz w:val="18"/>
                <w:szCs w:val="18"/>
                <w:lang w:val="en-GB"/>
              </w:rPr>
            </w:pPr>
            <w:r w:rsidRPr="00987635">
              <w:rPr>
                <w:rFonts w:ascii="Book Antiqua" w:hAnsi="Book Antiqua"/>
                <w:color w:val="000000" w:themeColor="text1"/>
                <w:sz w:val="18"/>
                <w:szCs w:val="18"/>
                <w:lang w:val="en-GB"/>
              </w:rPr>
              <w:t>7</w:t>
            </w:r>
          </w:p>
        </w:tc>
      </w:tr>
    </w:tbl>
    <w:p w:rsidR="00825FBC" w:rsidRPr="00F32493" w:rsidRDefault="00825FBC" w:rsidP="00F32493">
      <w:pPr>
        <w:pStyle w:val="ListParagraph"/>
        <w:spacing w:after="0" w:line="240" w:lineRule="auto"/>
        <w:ind w:left="540"/>
        <w:jc w:val="both"/>
        <w:rPr>
          <w:rFonts w:ascii="Book Antiqua" w:hAnsi="Book Antiqua"/>
          <w:b/>
          <w:sz w:val="21"/>
          <w:szCs w:val="21"/>
        </w:rPr>
      </w:pPr>
    </w:p>
    <w:p w:rsidR="00D0709D" w:rsidRPr="00903E11" w:rsidRDefault="009D699F" w:rsidP="00903E11">
      <w:pPr>
        <w:spacing w:after="0" w:line="240" w:lineRule="auto"/>
        <w:jc w:val="both"/>
        <w:rPr>
          <w:rFonts w:ascii="Book Antiqua" w:hAnsi="Book Antiqua"/>
          <w:b/>
          <w:sz w:val="21"/>
          <w:szCs w:val="21"/>
        </w:rPr>
      </w:pPr>
      <w:r>
        <w:rPr>
          <w:rFonts w:ascii="Book Antiqua" w:hAnsi="Book Antiqua"/>
          <w:b/>
          <w:sz w:val="21"/>
          <w:szCs w:val="21"/>
        </w:rPr>
        <w:t>Climate change mitigation s</w:t>
      </w:r>
      <w:r w:rsidR="00236AEC" w:rsidRPr="00903E11">
        <w:rPr>
          <w:rFonts w:ascii="Book Antiqua" w:hAnsi="Book Antiqua"/>
          <w:b/>
          <w:sz w:val="21"/>
          <w:szCs w:val="21"/>
        </w:rPr>
        <w:t>trategies</w:t>
      </w:r>
      <w:r>
        <w:rPr>
          <w:rFonts w:ascii="Book Antiqua" w:hAnsi="Book Antiqua"/>
          <w:b/>
          <w:sz w:val="21"/>
          <w:szCs w:val="21"/>
        </w:rPr>
        <w:t xml:space="preserve"> adopted by f</w:t>
      </w:r>
      <w:r w:rsidR="00D0709D" w:rsidRPr="00903E11">
        <w:rPr>
          <w:rFonts w:ascii="Book Antiqua" w:hAnsi="Book Antiqua"/>
          <w:b/>
          <w:sz w:val="21"/>
          <w:szCs w:val="21"/>
        </w:rPr>
        <w:t>armers</w:t>
      </w:r>
    </w:p>
    <w:p w:rsidR="00903E11" w:rsidRPr="00F32493" w:rsidRDefault="00903E11" w:rsidP="00903E11">
      <w:pPr>
        <w:pStyle w:val="ListParagraph"/>
        <w:spacing w:after="0" w:line="240" w:lineRule="auto"/>
        <w:ind w:left="540"/>
        <w:jc w:val="both"/>
        <w:rPr>
          <w:rFonts w:ascii="Book Antiqua" w:hAnsi="Book Antiqua"/>
          <w:b/>
          <w:sz w:val="21"/>
          <w:szCs w:val="21"/>
        </w:rPr>
      </w:pPr>
    </w:p>
    <w:p w:rsidR="00620BFF" w:rsidRDefault="004C7DB4" w:rsidP="00F32493">
      <w:pPr>
        <w:spacing w:after="0" w:line="240" w:lineRule="auto"/>
        <w:jc w:val="both"/>
        <w:rPr>
          <w:rFonts w:ascii="Book Antiqua" w:hAnsi="Book Antiqua"/>
          <w:sz w:val="21"/>
          <w:szCs w:val="21"/>
        </w:rPr>
      </w:pPr>
      <w:r w:rsidRPr="00F32493">
        <w:rPr>
          <w:rFonts w:ascii="Book Antiqua" w:hAnsi="Book Antiqua"/>
          <w:sz w:val="21"/>
          <w:szCs w:val="21"/>
        </w:rPr>
        <w:t xml:space="preserve">Evidence gathered from farmers in the study area indicated that </w:t>
      </w:r>
      <w:r w:rsidR="001C2641" w:rsidRPr="00F32493">
        <w:rPr>
          <w:rFonts w:ascii="Book Antiqua" w:hAnsi="Book Antiqua"/>
          <w:sz w:val="21"/>
          <w:szCs w:val="21"/>
        </w:rPr>
        <w:t xml:space="preserve">there had been practices that farmers employed to mitigate the effect of climate change. From Table 4, it is evident that </w:t>
      </w:r>
      <w:r w:rsidR="00475A7E" w:rsidRPr="00F32493">
        <w:rPr>
          <w:rFonts w:ascii="Book Antiqua" w:hAnsi="Book Antiqua"/>
          <w:sz w:val="21"/>
          <w:szCs w:val="21"/>
        </w:rPr>
        <w:t xml:space="preserve">a significant </w:t>
      </w:r>
      <w:r w:rsidR="008212D5" w:rsidRPr="00F32493">
        <w:rPr>
          <w:rFonts w:ascii="Book Antiqua" w:hAnsi="Book Antiqua"/>
          <w:sz w:val="21"/>
          <w:szCs w:val="21"/>
        </w:rPr>
        <w:t>number of</w:t>
      </w:r>
      <w:r w:rsidR="001C2641" w:rsidRPr="00F32493">
        <w:rPr>
          <w:rFonts w:ascii="Book Antiqua" w:hAnsi="Book Antiqua"/>
          <w:sz w:val="21"/>
          <w:szCs w:val="21"/>
        </w:rPr>
        <w:t xml:space="preserve"> the farmers (32.1%) used irrigation to supplement water dwindling soil water, while planting of the drought resistant species (20.4%), bush fallowing (16.3%) and planting of early maturing seeds were some of the other mitigation measures adopted by the farmers. </w:t>
      </w:r>
      <w:r w:rsidR="002C7C49" w:rsidRPr="00F32493">
        <w:rPr>
          <w:rFonts w:ascii="Book Antiqua" w:hAnsi="Book Antiqua"/>
          <w:sz w:val="21"/>
          <w:szCs w:val="21"/>
        </w:rPr>
        <w:t>These practices have been established in literature on climate change adaptation (</w:t>
      </w:r>
      <w:r w:rsidR="00A8214D" w:rsidRPr="00F32493">
        <w:rPr>
          <w:rFonts w:ascii="Book Antiqua" w:hAnsi="Book Antiqua"/>
          <w:sz w:val="21"/>
          <w:szCs w:val="21"/>
        </w:rPr>
        <w:t xml:space="preserve">DFID 2009; </w:t>
      </w:r>
      <w:r w:rsidR="00DC28F4" w:rsidRPr="00F32493">
        <w:rPr>
          <w:rFonts w:ascii="Book Antiqua" w:hAnsi="Book Antiqua"/>
          <w:sz w:val="21"/>
          <w:szCs w:val="21"/>
        </w:rPr>
        <w:t>Salau</w:t>
      </w:r>
      <w:r w:rsidR="000F1693">
        <w:rPr>
          <w:rFonts w:ascii="Book Antiqua" w:hAnsi="Book Antiqua"/>
          <w:sz w:val="21"/>
          <w:szCs w:val="21"/>
        </w:rPr>
        <w:t xml:space="preserve"> </w:t>
      </w:r>
      <w:r w:rsidR="00475A7E" w:rsidRPr="00F32493">
        <w:rPr>
          <w:rFonts w:ascii="Book Antiqua" w:hAnsi="Book Antiqua"/>
          <w:i/>
          <w:sz w:val="21"/>
          <w:szCs w:val="21"/>
        </w:rPr>
        <w:t>et al</w:t>
      </w:r>
      <w:r w:rsidR="00DC28F4" w:rsidRPr="00F32493">
        <w:rPr>
          <w:rFonts w:ascii="Book Antiqua" w:hAnsi="Book Antiqua"/>
          <w:sz w:val="21"/>
          <w:szCs w:val="21"/>
        </w:rPr>
        <w:t>, 2012</w:t>
      </w:r>
      <w:r w:rsidR="002C7C49" w:rsidRPr="00F32493">
        <w:rPr>
          <w:rFonts w:ascii="Book Antiqua" w:hAnsi="Book Antiqua"/>
          <w:sz w:val="21"/>
          <w:szCs w:val="21"/>
        </w:rPr>
        <w:t xml:space="preserve">). </w:t>
      </w:r>
      <w:r w:rsidR="001C2641" w:rsidRPr="00F32493">
        <w:rPr>
          <w:rFonts w:ascii="Book Antiqua" w:hAnsi="Book Antiqua"/>
          <w:sz w:val="21"/>
          <w:szCs w:val="21"/>
        </w:rPr>
        <w:t xml:space="preserve">It is instructive to note that a sizeable proportion of the farmers (12.5%) reported no mitigation measure. </w:t>
      </w:r>
      <w:r w:rsidR="0003144B">
        <w:rPr>
          <w:rFonts w:ascii="Book Antiqua" w:hAnsi="Book Antiqua"/>
          <w:sz w:val="21"/>
          <w:szCs w:val="21"/>
        </w:rPr>
        <w:t>Equally, i</w:t>
      </w:r>
      <w:r w:rsidR="002C7C49" w:rsidRPr="00F32493">
        <w:rPr>
          <w:rFonts w:ascii="Book Antiqua" w:hAnsi="Book Antiqua"/>
          <w:sz w:val="21"/>
          <w:szCs w:val="21"/>
        </w:rPr>
        <w:t xml:space="preserve">t is important to note that lack of improved seeds, lack of access to water for irrigation, lack of current knowledge of modern adaptation strategies, </w:t>
      </w:r>
      <w:r w:rsidR="008212D5" w:rsidRPr="00F32493">
        <w:rPr>
          <w:rFonts w:ascii="Book Antiqua" w:hAnsi="Book Antiqua"/>
          <w:sz w:val="21"/>
          <w:szCs w:val="21"/>
        </w:rPr>
        <w:t>lack of</w:t>
      </w:r>
      <w:r w:rsidR="002C7C49" w:rsidRPr="00F32493">
        <w:rPr>
          <w:rFonts w:ascii="Book Antiqua" w:hAnsi="Book Antiqua"/>
          <w:sz w:val="21"/>
          <w:szCs w:val="21"/>
        </w:rPr>
        <w:t xml:space="preserve"> capital, </w:t>
      </w:r>
      <w:r w:rsidR="008212D5" w:rsidRPr="00F32493">
        <w:rPr>
          <w:rFonts w:ascii="Book Antiqua" w:hAnsi="Book Antiqua"/>
          <w:sz w:val="21"/>
          <w:szCs w:val="21"/>
        </w:rPr>
        <w:t>lack of</w:t>
      </w:r>
      <w:r w:rsidR="002C7C49" w:rsidRPr="00F32493">
        <w:rPr>
          <w:rFonts w:ascii="Book Antiqua" w:hAnsi="Book Antiqua"/>
          <w:sz w:val="21"/>
          <w:szCs w:val="21"/>
        </w:rPr>
        <w:t xml:space="preserve"> awareness and </w:t>
      </w:r>
      <w:r w:rsidR="008212D5" w:rsidRPr="00F32493">
        <w:rPr>
          <w:rFonts w:ascii="Book Antiqua" w:hAnsi="Book Antiqua"/>
          <w:sz w:val="21"/>
          <w:szCs w:val="21"/>
        </w:rPr>
        <w:t>knowledge of climate change</w:t>
      </w:r>
      <w:r w:rsidR="002C7C49" w:rsidRPr="00F32493">
        <w:rPr>
          <w:rFonts w:ascii="Book Antiqua" w:hAnsi="Book Antiqua"/>
          <w:sz w:val="21"/>
          <w:szCs w:val="21"/>
        </w:rPr>
        <w:t xml:space="preserve"> represent critical constraints to adoption of adaptation measures</w:t>
      </w:r>
      <w:r w:rsidR="00DC28F4" w:rsidRPr="00F32493">
        <w:rPr>
          <w:rFonts w:ascii="Book Antiqua" w:hAnsi="Book Antiqua"/>
          <w:sz w:val="21"/>
          <w:szCs w:val="21"/>
        </w:rPr>
        <w:t xml:space="preserve"> (Ishaya and </w:t>
      </w:r>
      <w:r w:rsidR="002C7C49" w:rsidRPr="00F32493">
        <w:rPr>
          <w:rFonts w:ascii="Book Antiqua" w:hAnsi="Book Antiqua"/>
          <w:sz w:val="21"/>
          <w:szCs w:val="21"/>
        </w:rPr>
        <w:t>Abaje</w:t>
      </w:r>
      <w:r w:rsidR="00DC28F4" w:rsidRPr="00F32493">
        <w:rPr>
          <w:rFonts w:ascii="Book Antiqua" w:hAnsi="Book Antiqua"/>
          <w:sz w:val="21"/>
          <w:szCs w:val="21"/>
        </w:rPr>
        <w:t>,</w:t>
      </w:r>
      <w:r w:rsidR="002C7C49" w:rsidRPr="00F32493">
        <w:rPr>
          <w:rFonts w:ascii="Book Antiqua" w:hAnsi="Book Antiqua"/>
          <w:sz w:val="21"/>
          <w:szCs w:val="21"/>
        </w:rPr>
        <w:t xml:space="preserve"> 2008).</w:t>
      </w:r>
    </w:p>
    <w:p w:rsidR="00D0709D" w:rsidRDefault="00620BFF" w:rsidP="00F32493">
      <w:pPr>
        <w:spacing w:after="0" w:line="240" w:lineRule="auto"/>
        <w:jc w:val="both"/>
        <w:rPr>
          <w:rFonts w:ascii="Book Antiqua" w:hAnsi="Book Antiqua"/>
          <w:sz w:val="21"/>
          <w:szCs w:val="21"/>
        </w:rPr>
      </w:pPr>
      <w:r>
        <w:rPr>
          <w:rFonts w:ascii="Book Antiqua" w:hAnsi="Book Antiqua"/>
          <w:sz w:val="21"/>
          <w:szCs w:val="21"/>
        </w:rPr>
        <w:lastRenderedPageBreak/>
        <w:tab/>
      </w:r>
      <w:r w:rsidR="001C2641" w:rsidRPr="00F32493">
        <w:rPr>
          <w:rFonts w:ascii="Book Antiqua" w:hAnsi="Book Antiqua"/>
          <w:sz w:val="21"/>
          <w:szCs w:val="21"/>
        </w:rPr>
        <w:t>On the effectiveness of such mitigation measures, 21.2% perceived it as extremely effective, 14.3% as very effective, 22.5% as fairly effective</w:t>
      </w:r>
      <w:r w:rsidR="00116AA9" w:rsidRPr="00F32493">
        <w:rPr>
          <w:rFonts w:ascii="Book Antiqua" w:hAnsi="Book Antiqua"/>
          <w:sz w:val="21"/>
          <w:szCs w:val="21"/>
        </w:rPr>
        <w:t xml:space="preserve"> while a whopping 30% perceived </w:t>
      </w:r>
      <w:r w:rsidR="001E1D64" w:rsidRPr="00F32493">
        <w:rPr>
          <w:rFonts w:ascii="Book Antiqua" w:hAnsi="Book Antiqua"/>
          <w:sz w:val="21"/>
          <w:szCs w:val="21"/>
        </w:rPr>
        <w:t xml:space="preserve">it </w:t>
      </w:r>
      <w:r w:rsidR="00116AA9" w:rsidRPr="00F32493">
        <w:rPr>
          <w:rFonts w:ascii="Book Antiqua" w:hAnsi="Book Antiqua"/>
          <w:sz w:val="21"/>
          <w:szCs w:val="21"/>
        </w:rPr>
        <w:t>as in</w:t>
      </w:r>
      <w:r>
        <w:rPr>
          <w:rFonts w:ascii="Book Antiqua" w:hAnsi="Book Antiqua"/>
          <w:sz w:val="21"/>
          <w:szCs w:val="21"/>
        </w:rPr>
        <w:t>ef</w:t>
      </w:r>
      <w:r w:rsidR="00116AA9" w:rsidRPr="00F32493">
        <w:rPr>
          <w:rFonts w:ascii="Book Antiqua" w:hAnsi="Book Antiqua"/>
          <w:sz w:val="21"/>
          <w:szCs w:val="21"/>
        </w:rPr>
        <w:t>fective. However, whether a measure is perceived as effective or otherwise will depend on the particular measure adopted and the application</w:t>
      </w:r>
      <w:r w:rsidR="00A8214D" w:rsidRPr="00F32493">
        <w:rPr>
          <w:rFonts w:ascii="Book Antiqua" w:hAnsi="Book Antiqua"/>
          <w:sz w:val="21"/>
          <w:szCs w:val="21"/>
        </w:rPr>
        <w:t xml:space="preserve">, the </w:t>
      </w:r>
      <w:r w:rsidR="00116AA9" w:rsidRPr="00F32493">
        <w:rPr>
          <w:rFonts w:ascii="Book Antiqua" w:hAnsi="Book Antiqua"/>
          <w:sz w:val="21"/>
          <w:szCs w:val="21"/>
        </w:rPr>
        <w:t>management of such measure</w:t>
      </w:r>
      <w:r w:rsidR="00A8214D" w:rsidRPr="00F32493">
        <w:rPr>
          <w:rFonts w:ascii="Book Antiqua" w:hAnsi="Book Antiqua"/>
          <w:sz w:val="21"/>
          <w:szCs w:val="21"/>
        </w:rPr>
        <w:t>, farming experience and access to education (Apata</w:t>
      </w:r>
      <w:r w:rsidR="000F1693">
        <w:rPr>
          <w:rFonts w:ascii="Book Antiqua" w:hAnsi="Book Antiqua"/>
          <w:sz w:val="21"/>
          <w:szCs w:val="21"/>
        </w:rPr>
        <w:t xml:space="preserve"> </w:t>
      </w:r>
      <w:r w:rsidR="00475A7E" w:rsidRPr="00F32493">
        <w:rPr>
          <w:rFonts w:ascii="Book Antiqua" w:hAnsi="Book Antiqua"/>
          <w:i/>
          <w:sz w:val="21"/>
          <w:szCs w:val="21"/>
        </w:rPr>
        <w:t>et al</w:t>
      </w:r>
      <w:r w:rsidR="00A8214D" w:rsidRPr="00F32493">
        <w:rPr>
          <w:rFonts w:ascii="Book Antiqua" w:hAnsi="Book Antiqua"/>
          <w:sz w:val="21"/>
          <w:szCs w:val="21"/>
        </w:rPr>
        <w:t>. 2012)</w:t>
      </w:r>
      <w:r w:rsidR="00116AA9" w:rsidRPr="00F32493">
        <w:rPr>
          <w:rFonts w:ascii="Book Antiqua" w:hAnsi="Book Antiqua"/>
          <w:sz w:val="21"/>
          <w:szCs w:val="21"/>
        </w:rPr>
        <w:t>.</w:t>
      </w:r>
      <w:r w:rsidR="00DC28F4" w:rsidRPr="00F32493">
        <w:rPr>
          <w:rFonts w:ascii="Book Antiqua" w:hAnsi="Book Antiqua"/>
          <w:sz w:val="21"/>
          <w:szCs w:val="21"/>
        </w:rPr>
        <w:t xml:space="preserve"> The preponderance of farmers who perceived their chosen adaptation measure(s) as ineffective brought to the fore </w:t>
      </w:r>
      <w:r>
        <w:rPr>
          <w:rFonts w:ascii="Book Antiqua" w:hAnsi="Book Antiqua"/>
          <w:sz w:val="21"/>
          <w:szCs w:val="21"/>
        </w:rPr>
        <w:t xml:space="preserve">the </w:t>
      </w:r>
      <w:r w:rsidR="00DC28F4" w:rsidRPr="00F32493">
        <w:rPr>
          <w:rFonts w:ascii="Book Antiqua" w:hAnsi="Book Antiqua"/>
          <w:sz w:val="21"/>
          <w:szCs w:val="21"/>
        </w:rPr>
        <w:t>role of policy and institutional framework for climate change adaptation</w:t>
      </w:r>
      <w:r w:rsidR="00955274" w:rsidRPr="00F32493">
        <w:rPr>
          <w:rFonts w:ascii="Book Antiqua" w:hAnsi="Book Antiqua"/>
          <w:sz w:val="21"/>
          <w:szCs w:val="21"/>
        </w:rPr>
        <w:t>. Nzeadibe</w:t>
      </w:r>
      <w:r w:rsidR="000F1693">
        <w:rPr>
          <w:rFonts w:ascii="Book Antiqua" w:hAnsi="Book Antiqua"/>
          <w:sz w:val="21"/>
          <w:szCs w:val="21"/>
        </w:rPr>
        <w:t xml:space="preserve"> </w:t>
      </w:r>
      <w:r w:rsidR="00475A7E" w:rsidRPr="00F32493">
        <w:rPr>
          <w:rFonts w:ascii="Book Antiqua" w:hAnsi="Book Antiqua"/>
          <w:i/>
          <w:sz w:val="21"/>
          <w:szCs w:val="21"/>
        </w:rPr>
        <w:t>et al</w:t>
      </w:r>
      <w:r w:rsidR="00955274" w:rsidRPr="00F32493">
        <w:rPr>
          <w:rFonts w:ascii="Book Antiqua" w:hAnsi="Book Antiqua"/>
          <w:sz w:val="21"/>
          <w:szCs w:val="21"/>
        </w:rPr>
        <w:t xml:space="preserve">. (2011) have noted that discussion and action on climate change </w:t>
      </w:r>
      <w:r w:rsidR="008212D5" w:rsidRPr="00F32493">
        <w:rPr>
          <w:rFonts w:ascii="Book Antiqua" w:hAnsi="Book Antiqua"/>
          <w:sz w:val="21"/>
          <w:szCs w:val="21"/>
        </w:rPr>
        <w:t>governance has been at the international level while there has been a tendency to overlook national</w:t>
      </w:r>
      <w:r w:rsidR="000F1693">
        <w:rPr>
          <w:rFonts w:ascii="Book Antiqua" w:hAnsi="Book Antiqua"/>
          <w:sz w:val="21"/>
          <w:szCs w:val="21"/>
        </w:rPr>
        <w:t xml:space="preserve"> </w:t>
      </w:r>
      <w:r w:rsidR="008212D5" w:rsidRPr="00F32493">
        <w:rPr>
          <w:rFonts w:ascii="Book Antiqua" w:hAnsi="Book Antiqua"/>
          <w:sz w:val="21"/>
          <w:szCs w:val="21"/>
        </w:rPr>
        <w:t>level governance of climate change</w:t>
      </w:r>
      <w:r w:rsidR="00955274" w:rsidRPr="00F32493">
        <w:rPr>
          <w:rFonts w:ascii="Book Antiqua" w:hAnsi="Book Antiqua"/>
          <w:sz w:val="21"/>
          <w:szCs w:val="21"/>
        </w:rPr>
        <w:t xml:space="preserve">. </w:t>
      </w:r>
    </w:p>
    <w:p w:rsidR="00903E11" w:rsidRPr="00F32493" w:rsidRDefault="00903E11" w:rsidP="00F32493">
      <w:pPr>
        <w:spacing w:after="0" w:line="240" w:lineRule="auto"/>
        <w:jc w:val="both"/>
        <w:rPr>
          <w:rFonts w:ascii="Book Antiqua" w:hAnsi="Book Antiqua"/>
          <w:sz w:val="21"/>
          <w:szCs w:val="21"/>
        </w:rPr>
      </w:pPr>
    </w:p>
    <w:p w:rsidR="004D6115" w:rsidRDefault="004D6115" w:rsidP="00F32493">
      <w:pPr>
        <w:pStyle w:val="Caption"/>
        <w:keepNext/>
        <w:spacing w:after="0" w:line="240" w:lineRule="auto"/>
        <w:jc w:val="both"/>
        <w:rPr>
          <w:rFonts w:ascii="Book Antiqua" w:hAnsi="Book Antiqua"/>
          <w:sz w:val="21"/>
          <w:szCs w:val="21"/>
        </w:rPr>
      </w:pPr>
      <w:r w:rsidRPr="00F32493">
        <w:rPr>
          <w:rFonts w:ascii="Book Antiqua" w:hAnsi="Book Antiqua"/>
          <w:sz w:val="21"/>
          <w:szCs w:val="21"/>
        </w:rPr>
        <w:t xml:space="preserve">Table </w:t>
      </w:r>
      <w:r w:rsidR="00FC0DD0" w:rsidRPr="00F32493">
        <w:rPr>
          <w:rFonts w:ascii="Book Antiqua" w:hAnsi="Book Antiqua"/>
          <w:sz w:val="21"/>
          <w:szCs w:val="21"/>
        </w:rPr>
        <w:fldChar w:fldCharType="begin"/>
      </w:r>
      <w:r w:rsidRPr="00F32493">
        <w:rPr>
          <w:rFonts w:ascii="Book Antiqua" w:hAnsi="Book Antiqua"/>
          <w:sz w:val="21"/>
          <w:szCs w:val="21"/>
        </w:rPr>
        <w:instrText xml:space="preserve"> SEQ Table \* ARABIC </w:instrText>
      </w:r>
      <w:r w:rsidR="00FC0DD0" w:rsidRPr="00F32493">
        <w:rPr>
          <w:rFonts w:ascii="Book Antiqua" w:hAnsi="Book Antiqua"/>
          <w:sz w:val="21"/>
          <w:szCs w:val="21"/>
        </w:rPr>
        <w:fldChar w:fldCharType="separate"/>
      </w:r>
      <w:r w:rsidRPr="00F32493">
        <w:rPr>
          <w:rFonts w:ascii="Book Antiqua" w:hAnsi="Book Antiqua"/>
          <w:noProof/>
          <w:sz w:val="21"/>
          <w:szCs w:val="21"/>
        </w:rPr>
        <w:t>4</w:t>
      </w:r>
      <w:r w:rsidR="00FC0DD0" w:rsidRPr="00F32493">
        <w:rPr>
          <w:rFonts w:ascii="Book Antiqua" w:hAnsi="Book Antiqua"/>
          <w:sz w:val="21"/>
          <w:szCs w:val="21"/>
        </w:rPr>
        <w:fldChar w:fldCharType="end"/>
      </w:r>
      <w:r w:rsidR="00903E11">
        <w:rPr>
          <w:rFonts w:ascii="Book Antiqua" w:hAnsi="Book Antiqua"/>
          <w:sz w:val="21"/>
          <w:szCs w:val="21"/>
        </w:rPr>
        <w:t>:</w:t>
      </w:r>
      <w:r w:rsidR="00620BFF">
        <w:rPr>
          <w:rFonts w:ascii="Book Antiqua" w:hAnsi="Book Antiqua"/>
          <w:sz w:val="21"/>
          <w:szCs w:val="21"/>
        </w:rPr>
        <w:t>C</w:t>
      </w:r>
      <w:r w:rsidR="00620BFF" w:rsidRPr="00F32493">
        <w:rPr>
          <w:rFonts w:ascii="Book Antiqua" w:hAnsi="Book Antiqua"/>
          <w:sz w:val="21"/>
          <w:szCs w:val="21"/>
        </w:rPr>
        <w:t>limate change mitigation strategies adopted by farmers</w:t>
      </w:r>
    </w:p>
    <w:p w:rsidR="00903E11" w:rsidRPr="00903E11" w:rsidRDefault="00903E11" w:rsidP="00903E11">
      <w:pPr>
        <w:spacing w:after="0" w:line="240" w:lineRule="auto"/>
      </w:pPr>
    </w:p>
    <w:tbl>
      <w:tblPr>
        <w:tblStyle w:val="MediumShading2-Accent5"/>
        <w:tblpPr w:leftFromText="180" w:rightFromText="180" w:vertAnchor="text" w:tblpX="108" w:tblpY="1"/>
        <w:tblOverlap w:val="never"/>
        <w:tblW w:w="7272" w:type="dxa"/>
        <w:tblBorders>
          <w:top w:val="none" w:sz="0" w:space="0" w:color="auto"/>
          <w:bottom w:val="none" w:sz="0" w:space="0" w:color="auto"/>
        </w:tblBorders>
        <w:tblLook w:val="04A0"/>
      </w:tblPr>
      <w:tblGrid>
        <w:gridCol w:w="1464"/>
        <w:gridCol w:w="3372"/>
        <w:gridCol w:w="1201"/>
        <w:gridCol w:w="1235"/>
      </w:tblGrid>
      <w:tr w:rsidR="009570A3" w:rsidRPr="009570A3" w:rsidTr="001A4AFD">
        <w:trPr>
          <w:cnfStyle w:val="100000000000"/>
          <w:trHeight w:val="175"/>
        </w:trPr>
        <w:tc>
          <w:tcPr>
            <w:cnfStyle w:val="001000000100"/>
            <w:tcW w:w="1464" w:type="dxa"/>
            <w:tcBorders>
              <w:top w:val="single" w:sz="2" w:space="0" w:color="auto"/>
              <w:bottom w:val="single" w:sz="2" w:space="0" w:color="auto"/>
            </w:tcBorders>
            <w:shd w:val="clear" w:color="auto" w:fill="auto"/>
            <w:noWrap/>
            <w:hideMark/>
          </w:tcPr>
          <w:p w:rsidR="00236AEC" w:rsidRPr="009570A3" w:rsidRDefault="009A434A" w:rsidP="009570A3">
            <w:pPr>
              <w:spacing w:after="0" w:line="240" w:lineRule="auto"/>
              <w:ind w:left="-90" w:right="-110"/>
              <w:jc w:val="left"/>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Variables</w:t>
            </w:r>
          </w:p>
        </w:tc>
        <w:tc>
          <w:tcPr>
            <w:tcW w:w="3372" w:type="dxa"/>
            <w:tcBorders>
              <w:top w:val="single" w:sz="2" w:space="0" w:color="auto"/>
              <w:bottom w:val="single" w:sz="2" w:space="0" w:color="auto"/>
            </w:tcBorders>
            <w:shd w:val="clear" w:color="auto" w:fill="auto"/>
            <w:noWrap/>
          </w:tcPr>
          <w:p w:rsidR="00236AEC" w:rsidRPr="009570A3" w:rsidRDefault="009A434A" w:rsidP="009570A3">
            <w:pPr>
              <w:spacing w:after="0" w:line="240" w:lineRule="auto"/>
              <w:cnfStyle w:val="1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Categories</w:t>
            </w:r>
          </w:p>
        </w:tc>
        <w:tc>
          <w:tcPr>
            <w:tcW w:w="1201" w:type="dxa"/>
            <w:tcBorders>
              <w:top w:val="single" w:sz="2" w:space="0" w:color="auto"/>
              <w:bottom w:val="single" w:sz="2" w:space="0" w:color="auto"/>
            </w:tcBorders>
            <w:shd w:val="clear" w:color="auto" w:fill="auto"/>
            <w:noWrap/>
          </w:tcPr>
          <w:p w:rsidR="00236AEC" w:rsidRPr="009570A3" w:rsidRDefault="002C0790" w:rsidP="009570A3">
            <w:pPr>
              <w:spacing w:after="0" w:line="240" w:lineRule="auto"/>
              <w:cnfStyle w:val="1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Frequency</w:t>
            </w:r>
          </w:p>
        </w:tc>
        <w:tc>
          <w:tcPr>
            <w:tcW w:w="1235" w:type="dxa"/>
            <w:tcBorders>
              <w:top w:val="single" w:sz="2" w:space="0" w:color="auto"/>
              <w:bottom w:val="single" w:sz="2" w:space="0" w:color="auto"/>
            </w:tcBorders>
            <w:shd w:val="clear" w:color="auto" w:fill="auto"/>
            <w:noWrap/>
          </w:tcPr>
          <w:p w:rsidR="00236AEC" w:rsidRPr="009570A3" w:rsidRDefault="002C0790" w:rsidP="009570A3">
            <w:pPr>
              <w:spacing w:after="0" w:line="240" w:lineRule="auto"/>
              <w:cnfStyle w:val="1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Percentage</w:t>
            </w:r>
          </w:p>
        </w:tc>
      </w:tr>
      <w:tr w:rsidR="009570A3" w:rsidRPr="009570A3" w:rsidTr="007C3E22">
        <w:trPr>
          <w:cnfStyle w:val="000000100000"/>
          <w:trHeight w:val="220"/>
        </w:trPr>
        <w:tc>
          <w:tcPr>
            <w:cnfStyle w:val="001000000000"/>
            <w:tcW w:w="1464" w:type="dxa"/>
            <w:vMerge w:val="restart"/>
            <w:tcBorders>
              <w:top w:val="single" w:sz="2" w:space="0" w:color="auto"/>
            </w:tcBorders>
            <w:shd w:val="clear" w:color="auto" w:fill="auto"/>
            <w:noWrap/>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Mitigation Adopted by Farmers</w:t>
            </w:r>
          </w:p>
        </w:tc>
        <w:tc>
          <w:tcPr>
            <w:tcW w:w="3372" w:type="dxa"/>
            <w:tcBorders>
              <w:top w:val="single" w:sz="2" w:space="0" w:color="auto"/>
            </w:tcBorders>
            <w:shd w:val="clear" w:color="auto" w:fill="auto"/>
            <w:noWrap/>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Tree Planting</w:t>
            </w:r>
          </w:p>
        </w:tc>
        <w:tc>
          <w:tcPr>
            <w:tcW w:w="1201" w:type="dxa"/>
            <w:tcBorders>
              <w:top w:val="single" w:sz="2" w:space="0" w:color="auto"/>
            </w:tcBorders>
            <w:shd w:val="clear" w:color="auto" w:fill="auto"/>
            <w:noWrap/>
          </w:tcPr>
          <w:p w:rsidR="002C0790" w:rsidRPr="009570A3" w:rsidRDefault="001C2641"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14</w:t>
            </w:r>
          </w:p>
        </w:tc>
        <w:tc>
          <w:tcPr>
            <w:tcW w:w="1235" w:type="dxa"/>
            <w:tcBorders>
              <w:top w:val="single" w:sz="2" w:space="0" w:color="auto"/>
            </w:tcBorders>
            <w:shd w:val="clear" w:color="auto" w:fill="auto"/>
            <w:noWrap/>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8.5</w:t>
            </w:r>
          </w:p>
        </w:tc>
      </w:tr>
      <w:tr w:rsidR="009570A3" w:rsidRPr="009570A3" w:rsidTr="007C3E22">
        <w:trPr>
          <w:trHeight w:val="180"/>
        </w:trPr>
        <w:tc>
          <w:tcPr>
            <w:cnfStyle w:val="001000000000"/>
            <w:tcW w:w="1464" w:type="dxa"/>
            <w:vMerge/>
            <w:shd w:val="clear" w:color="auto" w:fill="auto"/>
            <w:noWrap/>
            <w:hideMark/>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p>
        </w:tc>
        <w:tc>
          <w:tcPr>
            <w:tcW w:w="3372"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Drought resistant species</w:t>
            </w:r>
          </w:p>
        </w:tc>
        <w:tc>
          <w:tcPr>
            <w:tcW w:w="1201"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33</w:t>
            </w:r>
          </w:p>
        </w:tc>
        <w:tc>
          <w:tcPr>
            <w:tcW w:w="1235"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20.4</w:t>
            </w:r>
          </w:p>
        </w:tc>
      </w:tr>
      <w:tr w:rsidR="009570A3" w:rsidRPr="009570A3" w:rsidTr="006C0966">
        <w:trPr>
          <w:cnfStyle w:val="000000100000"/>
          <w:trHeight w:val="135"/>
        </w:trPr>
        <w:tc>
          <w:tcPr>
            <w:cnfStyle w:val="001000000000"/>
            <w:tcW w:w="1464" w:type="dxa"/>
            <w:vMerge/>
            <w:shd w:val="clear" w:color="auto" w:fill="auto"/>
            <w:noWrap/>
            <w:hideMark/>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p>
        </w:tc>
        <w:tc>
          <w:tcPr>
            <w:tcW w:w="3372" w:type="dxa"/>
            <w:shd w:val="clear" w:color="auto" w:fill="auto"/>
            <w:noWrap/>
            <w:hideMark/>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Irrigation</w:t>
            </w:r>
          </w:p>
        </w:tc>
        <w:tc>
          <w:tcPr>
            <w:tcW w:w="1201" w:type="dxa"/>
            <w:shd w:val="clear" w:color="auto" w:fill="auto"/>
            <w:noWrap/>
            <w:hideMark/>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52</w:t>
            </w:r>
          </w:p>
        </w:tc>
        <w:tc>
          <w:tcPr>
            <w:tcW w:w="1235" w:type="dxa"/>
            <w:shd w:val="clear" w:color="auto" w:fill="auto"/>
            <w:noWrap/>
            <w:hideMark/>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32.1</w:t>
            </w:r>
          </w:p>
        </w:tc>
      </w:tr>
      <w:tr w:rsidR="009570A3" w:rsidRPr="009570A3" w:rsidTr="007C3E22">
        <w:trPr>
          <w:trHeight w:val="180"/>
        </w:trPr>
        <w:tc>
          <w:tcPr>
            <w:cnfStyle w:val="001000000000"/>
            <w:tcW w:w="1464" w:type="dxa"/>
            <w:vMerge/>
            <w:shd w:val="clear" w:color="auto" w:fill="auto"/>
            <w:noWrap/>
            <w:hideMark/>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p>
        </w:tc>
        <w:tc>
          <w:tcPr>
            <w:tcW w:w="3372"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Planting early maturing species</w:t>
            </w:r>
          </w:p>
        </w:tc>
        <w:tc>
          <w:tcPr>
            <w:tcW w:w="1201"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w:t>
            </w:r>
            <w:r w:rsidR="001C2641" w:rsidRPr="009570A3">
              <w:rPr>
                <w:rFonts w:ascii="Book Antiqua" w:hAnsi="Book Antiqua"/>
                <w:color w:val="000000" w:themeColor="text1"/>
                <w:sz w:val="18"/>
                <w:szCs w:val="18"/>
                <w:lang w:val="en-GB"/>
              </w:rPr>
              <w:t>7</w:t>
            </w:r>
          </w:p>
        </w:tc>
        <w:tc>
          <w:tcPr>
            <w:tcW w:w="1235"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10.2</w:t>
            </w:r>
          </w:p>
        </w:tc>
      </w:tr>
      <w:tr w:rsidR="009570A3" w:rsidRPr="009570A3" w:rsidTr="007C3E22">
        <w:trPr>
          <w:cnfStyle w:val="000000100000"/>
          <w:trHeight w:val="135"/>
        </w:trPr>
        <w:tc>
          <w:tcPr>
            <w:cnfStyle w:val="001000000000"/>
            <w:tcW w:w="1464" w:type="dxa"/>
            <w:vMerge/>
            <w:shd w:val="clear" w:color="auto" w:fill="auto"/>
            <w:noWrap/>
            <w:hideMark/>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p>
        </w:tc>
        <w:tc>
          <w:tcPr>
            <w:tcW w:w="3372" w:type="dxa"/>
            <w:shd w:val="clear" w:color="auto" w:fill="auto"/>
            <w:noWrap/>
            <w:hideMark/>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Shifting Cultivation/Bush fallowing</w:t>
            </w:r>
          </w:p>
        </w:tc>
        <w:tc>
          <w:tcPr>
            <w:tcW w:w="1201" w:type="dxa"/>
            <w:shd w:val="clear" w:color="auto" w:fill="auto"/>
            <w:noWrap/>
            <w:hideMark/>
          </w:tcPr>
          <w:p w:rsidR="002C0790" w:rsidRPr="009570A3" w:rsidRDefault="001C2641"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26</w:t>
            </w:r>
          </w:p>
        </w:tc>
        <w:tc>
          <w:tcPr>
            <w:tcW w:w="1235" w:type="dxa"/>
            <w:shd w:val="clear" w:color="auto" w:fill="auto"/>
            <w:noWrap/>
            <w:hideMark/>
          </w:tcPr>
          <w:p w:rsidR="002C0790" w:rsidRPr="009570A3" w:rsidRDefault="002C0790"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16.3</w:t>
            </w:r>
          </w:p>
        </w:tc>
      </w:tr>
      <w:tr w:rsidR="009570A3" w:rsidRPr="009570A3" w:rsidTr="001A4AFD">
        <w:trPr>
          <w:trHeight w:val="180"/>
        </w:trPr>
        <w:tc>
          <w:tcPr>
            <w:cnfStyle w:val="001000000000"/>
            <w:tcW w:w="1464" w:type="dxa"/>
            <w:vMerge/>
            <w:shd w:val="clear" w:color="auto" w:fill="auto"/>
            <w:noWrap/>
            <w:hideMark/>
          </w:tcPr>
          <w:p w:rsidR="002C0790" w:rsidRPr="009570A3" w:rsidRDefault="002C0790" w:rsidP="009570A3">
            <w:pPr>
              <w:spacing w:after="0" w:line="240" w:lineRule="auto"/>
              <w:ind w:left="-90" w:right="-110"/>
              <w:jc w:val="left"/>
              <w:rPr>
                <w:rFonts w:ascii="Book Antiqua" w:hAnsi="Book Antiqua"/>
                <w:color w:val="000000" w:themeColor="text1"/>
                <w:sz w:val="18"/>
                <w:szCs w:val="18"/>
                <w:lang w:val="en-GB"/>
              </w:rPr>
            </w:pPr>
          </w:p>
        </w:tc>
        <w:tc>
          <w:tcPr>
            <w:tcW w:w="3372"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No mitigation measures</w:t>
            </w:r>
          </w:p>
        </w:tc>
        <w:tc>
          <w:tcPr>
            <w:tcW w:w="1201" w:type="dxa"/>
            <w:shd w:val="clear" w:color="auto" w:fill="auto"/>
            <w:noWrap/>
            <w:hideMark/>
          </w:tcPr>
          <w:p w:rsidR="002C0790" w:rsidRPr="009570A3" w:rsidRDefault="001C2641"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20</w:t>
            </w:r>
          </w:p>
        </w:tc>
        <w:tc>
          <w:tcPr>
            <w:tcW w:w="1235" w:type="dxa"/>
            <w:shd w:val="clear" w:color="auto" w:fill="auto"/>
            <w:noWrap/>
            <w:hideMark/>
          </w:tcPr>
          <w:p w:rsidR="002C0790" w:rsidRPr="009570A3" w:rsidRDefault="002C0790"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12.5</w:t>
            </w:r>
          </w:p>
        </w:tc>
      </w:tr>
      <w:tr w:rsidR="009570A3" w:rsidRPr="009570A3" w:rsidTr="007C3E22">
        <w:trPr>
          <w:cnfStyle w:val="000000100000"/>
          <w:trHeight w:val="162"/>
        </w:trPr>
        <w:tc>
          <w:tcPr>
            <w:cnfStyle w:val="001000000000"/>
            <w:tcW w:w="1464" w:type="dxa"/>
            <w:vMerge w:val="restart"/>
            <w:shd w:val="clear" w:color="auto" w:fill="auto"/>
            <w:noWrap/>
            <w:hideMark/>
          </w:tcPr>
          <w:p w:rsidR="00812989" w:rsidRPr="009570A3" w:rsidRDefault="00812989" w:rsidP="009570A3">
            <w:pPr>
              <w:spacing w:after="0" w:line="240" w:lineRule="auto"/>
              <w:ind w:left="-90" w:right="-110"/>
              <w:jc w:val="left"/>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Effectiveness of Mitigation measures</w:t>
            </w:r>
          </w:p>
        </w:tc>
        <w:tc>
          <w:tcPr>
            <w:tcW w:w="3372"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Extremely effective</w:t>
            </w:r>
          </w:p>
        </w:tc>
        <w:tc>
          <w:tcPr>
            <w:tcW w:w="1201"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34</w:t>
            </w:r>
          </w:p>
        </w:tc>
        <w:tc>
          <w:tcPr>
            <w:tcW w:w="1235"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21.2</w:t>
            </w:r>
          </w:p>
        </w:tc>
      </w:tr>
      <w:tr w:rsidR="009570A3" w:rsidRPr="009570A3" w:rsidTr="001A4AFD">
        <w:trPr>
          <w:trHeight w:val="180"/>
        </w:trPr>
        <w:tc>
          <w:tcPr>
            <w:cnfStyle w:val="001000000000"/>
            <w:tcW w:w="1464" w:type="dxa"/>
            <w:vMerge/>
            <w:shd w:val="clear" w:color="auto" w:fill="auto"/>
            <w:noWrap/>
            <w:hideMark/>
          </w:tcPr>
          <w:p w:rsidR="00812989" w:rsidRPr="009570A3" w:rsidRDefault="00812989" w:rsidP="009570A3">
            <w:pPr>
              <w:spacing w:after="0" w:line="240" w:lineRule="auto"/>
              <w:rPr>
                <w:rFonts w:ascii="Book Antiqua" w:hAnsi="Book Antiqua"/>
                <w:color w:val="000000" w:themeColor="text1"/>
                <w:sz w:val="18"/>
                <w:szCs w:val="18"/>
                <w:lang w:val="en-GB"/>
              </w:rPr>
            </w:pPr>
          </w:p>
        </w:tc>
        <w:tc>
          <w:tcPr>
            <w:tcW w:w="3372"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Very effective</w:t>
            </w:r>
          </w:p>
        </w:tc>
        <w:tc>
          <w:tcPr>
            <w:tcW w:w="1201"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23</w:t>
            </w:r>
          </w:p>
        </w:tc>
        <w:tc>
          <w:tcPr>
            <w:tcW w:w="1235"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14.3</w:t>
            </w:r>
          </w:p>
        </w:tc>
      </w:tr>
      <w:tr w:rsidR="009570A3" w:rsidRPr="009570A3" w:rsidTr="001A4AFD">
        <w:trPr>
          <w:cnfStyle w:val="000000100000"/>
          <w:trHeight w:val="153"/>
        </w:trPr>
        <w:tc>
          <w:tcPr>
            <w:cnfStyle w:val="001000000000"/>
            <w:tcW w:w="1464" w:type="dxa"/>
            <w:vMerge/>
            <w:shd w:val="clear" w:color="auto" w:fill="auto"/>
            <w:noWrap/>
            <w:hideMark/>
          </w:tcPr>
          <w:p w:rsidR="00812989" w:rsidRPr="009570A3" w:rsidRDefault="00812989" w:rsidP="009570A3">
            <w:pPr>
              <w:spacing w:after="0" w:line="240" w:lineRule="auto"/>
              <w:rPr>
                <w:rFonts w:ascii="Book Antiqua" w:hAnsi="Book Antiqua"/>
                <w:color w:val="000000" w:themeColor="text1"/>
                <w:sz w:val="18"/>
                <w:szCs w:val="18"/>
                <w:lang w:val="en-GB"/>
              </w:rPr>
            </w:pPr>
          </w:p>
        </w:tc>
        <w:tc>
          <w:tcPr>
            <w:tcW w:w="3372"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Fairly effective</w:t>
            </w:r>
          </w:p>
        </w:tc>
        <w:tc>
          <w:tcPr>
            <w:tcW w:w="1201"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3</w:t>
            </w:r>
            <w:r w:rsidR="00955274" w:rsidRPr="009570A3">
              <w:rPr>
                <w:rFonts w:ascii="Book Antiqua" w:hAnsi="Book Antiqua"/>
                <w:color w:val="000000" w:themeColor="text1"/>
                <w:sz w:val="18"/>
                <w:szCs w:val="18"/>
                <w:lang w:val="en-GB"/>
              </w:rPr>
              <w:t>7</w:t>
            </w:r>
          </w:p>
        </w:tc>
        <w:tc>
          <w:tcPr>
            <w:tcW w:w="1235" w:type="dxa"/>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22.5</w:t>
            </w:r>
          </w:p>
        </w:tc>
      </w:tr>
      <w:tr w:rsidR="009570A3" w:rsidRPr="009570A3" w:rsidTr="007C3E22">
        <w:trPr>
          <w:trHeight w:val="207"/>
        </w:trPr>
        <w:tc>
          <w:tcPr>
            <w:cnfStyle w:val="001000000000"/>
            <w:tcW w:w="1464" w:type="dxa"/>
            <w:vMerge/>
            <w:shd w:val="clear" w:color="auto" w:fill="auto"/>
            <w:noWrap/>
            <w:hideMark/>
          </w:tcPr>
          <w:p w:rsidR="00812989" w:rsidRPr="009570A3" w:rsidRDefault="00812989" w:rsidP="009570A3">
            <w:pPr>
              <w:spacing w:after="0" w:line="240" w:lineRule="auto"/>
              <w:rPr>
                <w:rFonts w:ascii="Book Antiqua" w:hAnsi="Book Antiqua"/>
                <w:color w:val="000000" w:themeColor="text1"/>
                <w:sz w:val="18"/>
                <w:szCs w:val="18"/>
                <w:lang w:val="en-GB"/>
              </w:rPr>
            </w:pPr>
          </w:p>
        </w:tc>
        <w:tc>
          <w:tcPr>
            <w:tcW w:w="3372"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Not effective</w:t>
            </w:r>
          </w:p>
        </w:tc>
        <w:tc>
          <w:tcPr>
            <w:tcW w:w="1201"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49</w:t>
            </w:r>
          </w:p>
        </w:tc>
        <w:tc>
          <w:tcPr>
            <w:tcW w:w="1235" w:type="dxa"/>
            <w:shd w:val="clear" w:color="auto" w:fill="auto"/>
            <w:noWrap/>
            <w:hideMark/>
          </w:tcPr>
          <w:p w:rsidR="00812989" w:rsidRPr="009570A3" w:rsidRDefault="00812989" w:rsidP="009570A3">
            <w:pPr>
              <w:spacing w:after="0" w:line="240" w:lineRule="auto"/>
              <w:cnfStyle w:val="0000000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30.5</w:t>
            </w:r>
          </w:p>
        </w:tc>
      </w:tr>
      <w:tr w:rsidR="009570A3" w:rsidRPr="009570A3" w:rsidTr="007C3E22">
        <w:trPr>
          <w:cnfStyle w:val="000000100000"/>
          <w:trHeight w:val="162"/>
        </w:trPr>
        <w:tc>
          <w:tcPr>
            <w:cnfStyle w:val="001000000000"/>
            <w:tcW w:w="1464" w:type="dxa"/>
            <w:vMerge/>
            <w:tcBorders>
              <w:bottom w:val="single" w:sz="2" w:space="0" w:color="auto"/>
            </w:tcBorders>
            <w:shd w:val="clear" w:color="auto" w:fill="auto"/>
            <w:noWrap/>
            <w:hideMark/>
          </w:tcPr>
          <w:p w:rsidR="00812989" w:rsidRPr="009570A3" w:rsidRDefault="00812989" w:rsidP="009570A3">
            <w:pPr>
              <w:spacing w:after="0" w:line="240" w:lineRule="auto"/>
              <w:rPr>
                <w:rFonts w:ascii="Book Antiqua" w:hAnsi="Book Antiqua"/>
                <w:color w:val="000000" w:themeColor="text1"/>
                <w:sz w:val="18"/>
                <w:szCs w:val="18"/>
                <w:lang w:val="en-GB"/>
              </w:rPr>
            </w:pPr>
          </w:p>
        </w:tc>
        <w:tc>
          <w:tcPr>
            <w:tcW w:w="3372" w:type="dxa"/>
            <w:tcBorders>
              <w:bottom w:val="single" w:sz="2" w:space="0" w:color="auto"/>
            </w:tcBorders>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Cannot say</w:t>
            </w:r>
          </w:p>
        </w:tc>
        <w:tc>
          <w:tcPr>
            <w:tcW w:w="1201" w:type="dxa"/>
            <w:tcBorders>
              <w:bottom w:val="single" w:sz="2" w:space="0" w:color="auto"/>
            </w:tcBorders>
            <w:shd w:val="clear" w:color="auto" w:fill="auto"/>
            <w:noWrap/>
            <w:hideMark/>
          </w:tcPr>
          <w:p w:rsidR="00812989" w:rsidRPr="009570A3" w:rsidRDefault="00955274"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19</w:t>
            </w:r>
          </w:p>
        </w:tc>
        <w:tc>
          <w:tcPr>
            <w:tcW w:w="1235" w:type="dxa"/>
            <w:tcBorders>
              <w:bottom w:val="single" w:sz="2" w:space="0" w:color="auto"/>
            </w:tcBorders>
            <w:shd w:val="clear" w:color="auto" w:fill="auto"/>
            <w:noWrap/>
            <w:hideMark/>
          </w:tcPr>
          <w:p w:rsidR="00812989" w:rsidRPr="009570A3" w:rsidRDefault="00812989" w:rsidP="009570A3">
            <w:pPr>
              <w:spacing w:after="0" w:line="240" w:lineRule="auto"/>
              <w:cnfStyle w:val="000000100000"/>
              <w:rPr>
                <w:rFonts w:ascii="Book Antiqua" w:hAnsi="Book Antiqua"/>
                <w:color w:val="000000" w:themeColor="text1"/>
                <w:sz w:val="18"/>
                <w:szCs w:val="18"/>
                <w:lang w:val="en-GB"/>
              </w:rPr>
            </w:pPr>
            <w:r w:rsidRPr="009570A3">
              <w:rPr>
                <w:rFonts w:ascii="Book Antiqua" w:hAnsi="Book Antiqua"/>
                <w:color w:val="000000" w:themeColor="text1"/>
                <w:sz w:val="18"/>
                <w:szCs w:val="18"/>
                <w:lang w:val="en-GB"/>
              </w:rPr>
              <w:t>11.5</w:t>
            </w:r>
          </w:p>
        </w:tc>
      </w:tr>
    </w:tbl>
    <w:p w:rsidR="002C0790" w:rsidRPr="00F32493" w:rsidRDefault="002C0790" w:rsidP="00F32493">
      <w:pPr>
        <w:spacing w:after="0" w:line="240" w:lineRule="auto"/>
        <w:jc w:val="both"/>
        <w:rPr>
          <w:rFonts w:ascii="Book Antiqua" w:hAnsi="Book Antiqua"/>
          <w:sz w:val="21"/>
          <w:szCs w:val="21"/>
        </w:rPr>
      </w:pPr>
    </w:p>
    <w:p w:rsidR="002C0790" w:rsidRPr="00B40A4B" w:rsidRDefault="00A95C3D" w:rsidP="00B40A4B">
      <w:pPr>
        <w:spacing w:after="0" w:line="240" w:lineRule="auto"/>
        <w:jc w:val="both"/>
        <w:rPr>
          <w:rFonts w:ascii="Book Antiqua" w:hAnsi="Book Antiqua"/>
          <w:b/>
          <w:sz w:val="21"/>
          <w:szCs w:val="21"/>
        </w:rPr>
      </w:pPr>
      <w:r w:rsidRPr="00B40A4B">
        <w:rPr>
          <w:rFonts w:ascii="Book Antiqua" w:hAnsi="Book Antiqua"/>
          <w:b/>
          <w:sz w:val="21"/>
          <w:szCs w:val="21"/>
        </w:rPr>
        <w:t>Conclusion</w:t>
      </w:r>
    </w:p>
    <w:p w:rsidR="00B40A4B" w:rsidRDefault="00B40A4B" w:rsidP="00F32493">
      <w:pPr>
        <w:pStyle w:val="ListParagraph"/>
        <w:spacing w:after="0" w:line="240" w:lineRule="auto"/>
        <w:ind w:left="0"/>
        <w:contextualSpacing w:val="0"/>
        <w:jc w:val="both"/>
        <w:rPr>
          <w:rFonts w:ascii="Book Antiqua" w:hAnsi="Book Antiqua"/>
          <w:sz w:val="21"/>
          <w:szCs w:val="21"/>
        </w:rPr>
      </w:pPr>
    </w:p>
    <w:p w:rsidR="003667D3" w:rsidRPr="00F32493" w:rsidRDefault="003667D3" w:rsidP="00F32493">
      <w:pPr>
        <w:pStyle w:val="ListParagraph"/>
        <w:spacing w:after="0" w:line="240" w:lineRule="auto"/>
        <w:ind w:left="0"/>
        <w:contextualSpacing w:val="0"/>
        <w:jc w:val="both"/>
        <w:rPr>
          <w:rFonts w:ascii="Book Antiqua" w:hAnsi="Book Antiqua"/>
          <w:sz w:val="21"/>
          <w:szCs w:val="21"/>
        </w:rPr>
      </w:pPr>
      <w:r w:rsidRPr="00F32493">
        <w:rPr>
          <w:rFonts w:ascii="Book Antiqua" w:hAnsi="Book Antiqua"/>
          <w:sz w:val="21"/>
          <w:szCs w:val="21"/>
        </w:rPr>
        <w:t>The debates around climate change and its implication for sustainable agriculture ha</w:t>
      </w:r>
      <w:r w:rsidR="008E09F0" w:rsidRPr="00F32493">
        <w:rPr>
          <w:rFonts w:ascii="Book Antiqua" w:hAnsi="Book Antiqua"/>
          <w:sz w:val="21"/>
          <w:szCs w:val="21"/>
        </w:rPr>
        <w:t>ve</w:t>
      </w:r>
      <w:r w:rsidRPr="00F32493">
        <w:rPr>
          <w:rFonts w:ascii="Book Antiqua" w:hAnsi="Book Antiqua"/>
          <w:sz w:val="21"/>
          <w:szCs w:val="21"/>
        </w:rPr>
        <w:t xml:space="preserve"> be</w:t>
      </w:r>
      <w:r w:rsidR="008E09F0" w:rsidRPr="00F32493">
        <w:rPr>
          <w:rFonts w:ascii="Book Antiqua" w:hAnsi="Book Antiqua"/>
          <w:sz w:val="21"/>
          <w:szCs w:val="21"/>
        </w:rPr>
        <w:t>en clearly articulated at the international</w:t>
      </w:r>
      <w:r w:rsidR="00047820" w:rsidRPr="00F32493">
        <w:rPr>
          <w:rFonts w:ascii="Book Antiqua" w:hAnsi="Book Antiqua"/>
          <w:sz w:val="21"/>
          <w:szCs w:val="21"/>
        </w:rPr>
        <w:t xml:space="preserve"> level</w:t>
      </w:r>
      <w:r w:rsidR="008E09F0" w:rsidRPr="00F32493">
        <w:rPr>
          <w:rFonts w:ascii="Book Antiqua" w:hAnsi="Book Antiqua"/>
          <w:sz w:val="21"/>
          <w:szCs w:val="21"/>
        </w:rPr>
        <w:t xml:space="preserve"> without a commensurate effort to carry along farmers at the grass roots. Clear understanding of what constitute</w:t>
      </w:r>
      <w:r w:rsidR="00825FBC" w:rsidRPr="00F32493">
        <w:rPr>
          <w:rFonts w:ascii="Book Antiqua" w:hAnsi="Book Antiqua"/>
          <w:sz w:val="21"/>
          <w:szCs w:val="21"/>
        </w:rPr>
        <w:t>s</w:t>
      </w:r>
      <w:r w:rsidR="008E09F0" w:rsidRPr="00F32493">
        <w:rPr>
          <w:rFonts w:ascii="Book Antiqua" w:hAnsi="Book Antiqua"/>
          <w:sz w:val="21"/>
          <w:szCs w:val="21"/>
        </w:rPr>
        <w:t xml:space="preserve"> climate change, its manifestation and possible scientific adaptation are germane to the success of peasant farmers generally and particularly those that are located in transition zones, known to be more sensitive to climate variabilities. Even though, majority of the peasant farmers </w:t>
      </w:r>
      <w:r w:rsidR="008212D5" w:rsidRPr="00F32493">
        <w:rPr>
          <w:rFonts w:ascii="Book Antiqua" w:hAnsi="Book Antiqua"/>
          <w:sz w:val="21"/>
          <w:szCs w:val="21"/>
        </w:rPr>
        <w:t>reported awareness</w:t>
      </w:r>
      <w:r w:rsidR="008E09F0" w:rsidRPr="00F32493">
        <w:rPr>
          <w:rFonts w:ascii="Book Antiqua" w:hAnsi="Book Antiqua"/>
          <w:sz w:val="21"/>
          <w:szCs w:val="21"/>
        </w:rPr>
        <w:t xml:space="preserve"> of the climate change phenomenon, their understanding of the effects and how to mitigate its impact still remain unclear. This is evident from the findings of the study which revealed that majority of the farmers adjudged the mitigation measure adopted as ineffective. It is also curious that none of the farmers claimed to </w:t>
      </w:r>
      <w:r w:rsidR="008E09F0" w:rsidRPr="00F32493">
        <w:rPr>
          <w:rFonts w:ascii="Book Antiqua" w:hAnsi="Book Antiqua"/>
          <w:sz w:val="21"/>
          <w:szCs w:val="21"/>
        </w:rPr>
        <w:lastRenderedPageBreak/>
        <w:t xml:space="preserve">have </w:t>
      </w:r>
      <w:r w:rsidR="001E1D64" w:rsidRPr="00F32493">
        <w:rPr>
          <w:rFonts w:ascii="Book Antiqua" w:hAnsi="Book Antiqua"/>
          <w:sz w:val="21"/>
          <w:szCs w:val="21"/>
        </w:rPr>
        <w:t xml:space="preserve">got </w:t>
      </w:r>
      <w:r w:rsidR="008E09F0" w:rsidRPr="00F32493">
        <w:rPr>
          <w:rFonts w:ascii="Book Antiqua" w:hAnsi="Book Antiqua"/>
          <w:sz w:val="21"/>
          <w:szCs w:val="21"/>
        </w:rPr>
        <w:t xml:space="preserve">information about climate change from the extension service professionals. This raises the twin questions of availability and effectiveness of extension services in the study area </w:t>
      </w:r>
      <w:r w:rsidR="004341B8" w:rsidRPr="00F32493">
        <w:rPr>
          <w:rFonts w:ascii="Book Antiqua" w:hAnsi="Book Antiqua"/>
          <w:sz w:val="21"/>
          <w:szCs w:val="21"/>
        </w:rPr>
        <w:t>as well as</w:t>
      </w:r>
      <w:r w:rsidR="008E09F0" w:rsidRPr="00F32493">
        <w:rPr>
          <w:rFonts w:ascii="Book Antiqua" w:hAnsi="Book Antiqua"/>
          <w:sz w:val="21"/>
          <w:szCs w:val="21"/>
        </w:rPr>
        <w:t xml:space="preserve"> other areas</w:t>
      </w:r>
      <w:r w:rsidR="00202EE1" w:rsidRPr="00F32493">
        <w:rPr>
          <w:rFonts w:ascii="Book Antiqua" w:hAnsi="Book Antiqua"/>
          <w:sz w:val="21"/>
          <w:szCs w:val="21"/>
        </w:rPr>
        <w:t xml:space="preserve">. </w:t>
      </w:r>
    </w:p>
    <w:p w:rsidR="00B40A4B" w:rsidRDefault="00B40A4B" w:rsidP="00F32493">
      <w:pPr>
        <w:pStyle w:val="ListParagraph"/>
        <w:spacing w:after="0" w:line="240" w:lineRule="auto"/>
        <w:ind w:left="0"/>
        <w:contextualSpacing w:val="0"/>
        <w:jc w:val="both"/>
        <w:rPr>
          <w:rFonts w:ascii="Book Antiqua" w:hAnsi="Book Antiqua"/>
          <w:sz w:val="21"/>
          <w:szCs w:val="21"/>
        </w:rPr>
      </w:pPr>
    </w:p>
    <w:p w:rsidR="00202EE1" w:rsidRPr="00F32493" w:rsidRDefault="00B40A4B" w:rsidP="00F32493">
      <w:pPr>
        <w:pStyle w:val="ListParagraph"/>
        <w:spacing w:after="0" w:line="240" w:lineRule="auto"/>
        <w:ind w:left="0"/>
        <w:contextualSpacing w:val="0"/>
        <w:jc w:val="both"/>
        <w:rPr>
          <w:rFonts w:ascii="Book Antiqua" w:hAnsi="Book Antiqua"/>
          <w:sz w:val="21"/>
          <w:szCs w:val="21"/>
        </w:rPr>
      </w:pPr>
      <w:r>
        <w:rPr>
          <w:rFonts w:ascii="Book Antiqua" w:hAnsi="Book Antiqua"/>
          <w:sz w:val="21"/>
          <w:szCs w:val="21"/>
        </w:rPr>
        <w:tab/>
      </w:r>
      <w:r w:rsidR="00202EE1" w:rsidRPr="00F32493">
        <w:rPr>
          <w:rFonts w:ascii="Book Antiqua" w:hAnsi="Book Antiqua"/>
          <w:sz w:val="21"/>
          <w:szCs w:val="21"/>
        </w:rPr>
        <w:t xml:space="preserve">Arising from the findings of this study, it </w:t>
      </w:r>
      <w:r w:rsidR="00825FBC" w:rsidRPr="00F32493">
        <w:rPr>
          <w:rFonts w:ascii="Book Antiqua" w:hAnsi="Book Antiqua"/>
          <w:sz w:val="21"/>
          <w:szCs w:val="21"/>
        </w:rPr>
        <w:t xml:space="preserve">is </w:t>
      </w:r>
      <w:r w:rsidR="00202EE1" w:rsidRPr="00F32493">
        <w:rPr>
          <w:rFonts w:ascii="Book Antiqua" w:hAnsi="Book Antiqua"/>
          <w:sz w:val="21"/>
          <w:szCs w:val="21"/>
        </w:rPr>
        <w:t>suggested that government puts in place sound polic</w:t>
      </w:r>
      <w:r w:rsidR="00825FBC" w:rsidRPr="00F32493">
        <w:rPr>
          <w:rFonts w:ascii="Book Antiqua" w:hAnsi="Book Antiqua"/>
          <w:sz w:val="21"/>
          <w:szCs w:val="21"/>
        </w:rPr>
        <w:t>ies</w:t>
      </w:r>
      <w:r w:rsidR="00202EE1" w:rsidRPr="00F32493">
        <w:rPr>
          <w:rFonts w:ascii="Book Antiqua" w:hAnsi="Book Antiqua"/>
          <w:sz w:val="21"/>
          <w:szCs w:val="21"/>
        </w:rPr>
        <w:t xml:space="preserve"> and institutional framework</w:t>
      </w:r>
      <w:r w:rsidR="00825FBC" w:rsidRPr="00F32493">
        <w:rPr>
          <w:rFonts w:ascii="Book Antiqua" w:hAnsi="Book Antiqua"/>
          <w:sz w:val="21"/>
          <w:szCs w:val="21"/>
        </w:rPr>
        <w:t>s</w:t>
      </w:r>
      <w:r w:rsidR="00202EE1" w:rsidRPr="00F32493">
        <w:rPr>
          <w:rFonts w:ascii="Book Antiqua" w:hAnsi="Book Antiqua"/>
          <w:sz w:val="21"/>
          <w:szCs w:val="21"/>
        </w:rPr>
        <w:t xml:space="preserve"> that focus more on the adaptive capacity of the peasant farmers which remain the dominant group in </w:t>
      </w:r>
      <w:r w:rsidR="000A7C2C">
        <w:rPr>
          <w:rFonts w:ascii="Book Antiqua" w:hAnsi="Book Antiqua"/>
          <w:sz w:val="21"/>
          <w:szCs w:val="21"/>
        </w:rPr>
        <w:t xml:space="preserve">the </w:t>
      </w:r>
      <w:r w:rsidR="00202EE1" w:rsidRPr="00F32493">
        <w:rPr>
          <w:rFonts w:ascii="Book Antiqua" w:hAnsi="Book Antiqua"/>
          <w:sz w:val="21"/>
          <w:szCs w:val="21"/>
        </w:rPr>
        <w:t xml:space="preserve">agricultural </w:t>
      </w:r>
      <w:r w:rsidR="00825FBC" w:rsidRPr="00F32493">
        <w:rPr>
          <w:rFonts w:ascii="Book Antiqua" w:hAnsi="Book Antiqua"/>
          <w:sz w:val="21"/>
          <w:szCs w:val="21"/>
        </w:rPr>
        <w:t>value chain</w:t>
      </w:r>
      <w:r w:rsidR="00202EE1" w:rsidRPr="00F32493">
        <w:rPr>
          <w:rFonts w:ascii="Book Antiqua" w:hAnsi="Book Antiqua"/>
          <w:sz w:val="21"/>
          <w:szCs w:val="21"/>
        </w:rPr>
        <w:t xml:space="preserve"> in Nigeria. Presently, there is no clear policy direction for mitigating and adapting to the impact of climate change at the local level. Such policy will be better communicated through the extension service agents </w:t>
      </w:r>
      <w:r w:rsidR="004341B8" w:rsidRPr="00F32493">
        <w:rPr>
          <w:rFonts w:ascii="Book Antiqua" w:hAnsi="Book Antiqua"/>
          <w:sz w:val="21"/>
          <w:szCs w:val="21"/>
        </w:rPr>
        <w:t>who</w:t>
      </w:r>
      <w:r w:rsidR="00202EE1" w:rsidRPr="00F32493">
        <w:rPr>
          <w:rFonts w:ascii="Book Antiqua" w:hAnsi="Book Antiqua"/>
          <w:sz w:val="21"/>
          <w:szCs w:val="21"/>
        </w:rPr>
        <w:t xml:space="preserve"> will not only inform but also demonstrate the application of these adaptive measures.</w:t>
      </w:r>
    </w:p>
    <w:p w:rsidR="00B40A4B" w:rsidRDefault="00B40A4B" w:rsidP="00F32493">
      <w:pPr>
        <w:spacing w:after="0" w:line="240" w:lineRule="auto"/>
        <w:jc w:val="both"/>
        <w:rPr>
          <w:rFonts w:ascii="Book Antiqua" w:hAnsi="Book Antiqua"/>
          <w:b/>
          <w:sz w:val="21"/>
          <w:szCs w:val="21"/>
        </w:rPr>
      </w:pPr>
    </w:p>
    <w:p w:rsidR="002C0790" w:rsidRPr="00F32493" w:rsidRDefault="004D6115" w:rsidP="00F32493">
      <w:pPr>
        <w:spacing w:after="0" w:line="240" w:lineRule="auto"/>
        <w:jc w:val="both"/>
        <w:rPr>
          <w:rFonts w:ascii="Book Antiqua" w:hAnsi="Book Antiqua"/>
          <w:b/>
          <w:sz w:val="21"/>
          <w:szCs w:val="21"/>
        </w:rPr>
      </w:pPr>
      <w:r w:rsidRPr="00F32493">
        <w:rPr>
          <w:rFonts w:ascii="Book Antiqua" w:hAnsi="Book Antiqua"/>
          <w:b/>
          <w:sz w:val="21"/>
          <w:szCs w:val="21"/>
        </w:rPr>
        <w:t>References</w:t>
      </w:r>
    </w:p>
    <w:p w:rsidR="00B40A4B" w:rsidRDefault="00B40A4B" w:rsidP="00F32493">
      <w:pPr>
        <w:spacing w:after="0" w:line="240" w:lineRule="auto"/>
        <w:ind w:left="720" w:hanging="720"/>
        <w:jc w:val="both"/>
        <w:rPr>
          <w:rFonts w:ascii="Book Antiqua" w:hAnsi="Book Antiqua"/>
          <w:sz w:val="21"/>
          <w:szCs w:val="21"/>
        </w:rPr>
      </w:pP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Apata, T. G., Samuel, K. D. and Adeola, A. O. (2009). Analysis of Climate </w:t>
      </w:r>
      <w:r w:rsidR="008212D5" w:rsidRPr="00637BC2">
        <w:rPr>
          <w:rFonts w:ascii="Book Antiqua" w:hAnsi="Book Antiqua"/>
          <w:sz w:val="20"/>
          <w:szCs w:val="20"/>
        </w:rPr>
        <w:t>Change Perception and</w:t>
      </w:r>
      <w:r w:rsidR="000F1693">
        <w:rPr>
          <w:rFonts w:ascii="Book Antiqua" w:hAnsi="Book Antiqua"/>
          <w:sz w:val="20"/>
          <w:szCs w:val="20"/>
        </w:rPr>
        <w:t xml:space="preserve"> </w:t>
      </w:r>
      <w:r w:rsidR="008212D5" w:rsidRPr="00637BC2">
        <w:rPr>
          <w:rFonts w:ascii="Book Antiqua" w:hAnsi="Book Antiqua"/>
          <w:sz w:val="20"/>
          <w:szCs w:val="20"/>
        </w:rPr>
        <w:t>Adaptation among Arable Food Crop Farmers in South Western Nigeria</w:t>
      </w:r>
      <w:r w:rsidRPr="00637BC2">
        <w:rPr>
          <w:rFonts w:ascii="Book Antiqua" w:hAnsi="Book Antiqua"/>
          <w:sz w:val="20"/>
          <w:szCs w:val="20"/>
        </w:rPr>
        <w:t>. Contributed Paper present</w:t>
      </w:r>
      <w:r w:rsidR="004B7C13" w:rsidRPr="00637BC2">
        <w:rPr>
          <w:rFonts w:ascii="Book Antiqua" w:hAnsi="Book Antiqua"/>
          <w:sz w:val="20"/>
          <w:szCs w:val="20"/>
        </w:rPr>
        <w:t xml:space="preserve">ed </w:t>
      </w:r>
      <w:r w:rsidRPr="00637BC2">
        <w:rPr>
          <w:rFonts w:ascii="Book Antiqua" w:hAnsi="Book Antiqua"/>
          <w:sz w:val="20"/>
          <w:szCs w:val="20"/>
        </w:rPr>
        <w:t>at the International Association of Agricultural Economists' 2009 Conference, Beijing, China, August</w:t>
      </w:r>
      <w:r w:rsidR="00BA5EBF" w:rsidRPr="00637BC2">
        <w:rPr>
          <w:rFonts w:ascii="Book Antiqua" w:hAnsi="Book Antiqua"/>
          <w:sz w:val="20"/>
          <w:szCs w:val="20"/>
        </w:rPr>
        <w:t xml:space="preserve"> 16-22, </w:t>
      </w:r>
      <w:r w:rsidRPr="00637BC2">
        <w:rPr>
          <w:rFonts w:ascii="Book Antiqua" w:hAnsi="Book Antiqua"/>
          <w:sz w:val="20"/>
          <w:szCs w:val="20"/>
        </w:rPr>
        <w:t>2009.</w:t>
      </w:r>
    </w:p>
    <w:p w:rsidR="00FE3105" w:rsidRPr="00637BC2" w:rsidRDefault="003A7FCB" w:rsidP="00F32493">
      <w:pPr>
        <w:spacing w:after="0" w:line="240" w:lineRule="auto"/>
        <w:ind w:left="720" w:hanging="720"/>
        <w:jc w:val="both"/>
        <w:rPr>
          <w:rFonts w:ascii="Book Antiqua" w:hAnsi="Book Antiqua"/>
          <w:sz w:val="20"/>
          <w:szCs w:val="20"/>
          <w:lang w:val="en-GB"/>
        </w:rPr>
      </w:pPr>
      <w:r w:rsidRPr="00637BC2">
        <w:rPr>
          <w:rFonts w:ascii="Book Antiqua" w:hAnsi="Book Antiqua"/>
          <w:sz w:val="20"/>
          <w:szCs w:val="20"/>
          <w:lang w:val="en-GB"/>
        </w:rPr>
        <w:t>Ayoade, J.</w:t>
      </w:r>
      <w:r w:rsidR="00FE3105" w:rsidRPr="00637BC2">
        <w:rPr>
          <w:rFonts w:ascii="Book Antiqua" w:hAnsi="Book Antiqua"/>
          <w:sz w:val="20"/>
          <w:szCs w:val="20"/>
          <w:lang w:val="en-GB"/>
        </w:rPr>
        <w:t>O. (2004). Climate Change. Ibadan. Vantage Publishers, pp. 45-66.</w:t>
      </w:r>
    </w:p>
    <w:p w:rsidR="00BA3B1B" w:rsidRPr="00637BC2" w:rsidRDefault="00BA3B1B" w:rsidP="00BA3B1B">
      <w:pPr>
        <w:pStyle w:val="NormalWeb"/>
        <w:spacing w:before="0" w:beforeAutospacing="0" w:after="0" w:afterAutospacing="0"/>
        <w:jc w:val="both"/>
        <w:rPr>
          <w:rFonts w:ascii="Book Antiqua" w:hAnsi="Book Antiqua"/>
          <w:sz w:val="20"/>
          <w:szCs w:val="20"/>
        </w:rPr>
      </w:pPr>
      <w:r w:rsidRPr="00637BC2">
        <w:rPr>
          <w:rFonts w:ascii="Book Antiqua" w:hAnsi="Book Antiqua"/>
          <w:sz w:val="20"/>
          <w:szCs w:val="20"/>
        </w:rPr>
        <w:t>Below, T. B.,</w:t>
      </w:r>
      <w:r w:rsidR="000F1693">
        <w:rPr>
          <w:rFonts w:ascii="Book Antiqua" w:hAnsi="Book Antiqua"/>
          <w:sz w:val="20"/>
          <w:szCs w:val="20"/>
        </w:rPr>
        <w:t xml:space="preserve"> </w:t>
      </w:r>
      <w:r w:rsidRPr="00637BC2">
        <w:rPr>
          <w:rFonts w:ascii="Book Antiqua" w:hAnsi="Book Antiqua"/>
          <w:sz w:val="20"/>
          <w:szCs w:val="20"/>
        </w:rPr>
        <w:t>Mutabazib,  K. D.,</w:t>
      </w:r>
      <w:r w:rsidR="000F1693">
        <w:rPr>
          <w:rFonts w:ascii="Book Antiqua" w:hAnsi="Book Antiqua"/>
          <w:sz w:val="20"/>
          <w:szCs w:val="20"/>
        </w:rPr>
        <w:t xml:space="preserve"> </w:t>
      </w:r>
      <w:r w:rsidRPr="00637BC2">
        <w:rPr>
          <w:rFonts w:ascii="Book Antiqua" w:hAnsi="Book Antiqua"/>
          <w:sz w:val="20"/>
          <w:szCs w:val="20"/>
        </w:rPr>
        <w:t xml:space="preserve">Kirschke, D., Franke,  C., Sieber, S., Siebert, </w:t>
      </w:r>
      <w:r w:rsidRPr="00637BC2">
        <w:rPr>
          <w:rFonts w:ascii="Book Antiqua" w:hAnsi="Book Antiqua"/>
          <w:sz w:val="20"/>
          <w:szCs w:val="20"/>
        </w:rPr>
        <w:tab/>
        <w:t xml:space="preserve">R., Tscherning, K. (2012): Can  farmers’  adaptation  to  climate  </w:t>
      </w:r>
      <w:r w:rsidRPr="00637BC2">
        <w:rPr>
          <w:rFonts w:ascii="Book Antiqua" w:hAnsi="Book Antiqua"/>
          <w:sz w:val="20"/>
          <w:szCs w:val="20"/>
        </w:rPr>
        <w:tab/>
        <w:t xml:space="preserve">change  be  explained  by  socio-economic household-level  </w:t>
      </w:r>
      <w:r w:rsidRPr="00637BC2">
        <w:rPr>
          <w:rFonts w:ascii="Book Antiqua" w:hAnsi="Book Antiqua"/>
          <w:sz w:val="20"/>
          <w:szCs w:val="20"/>
        </w:rPr>
        <w:tab/>
        <w:t xml:space="preserve">variables? </w:t>
      </w:r>
      <w:r w:rsidRPr="00637BC2">
        <w:rPr>
          <w:rFonts w:ascii="Book Antiqua" w:hAnsi="Book Antiqua"/>
          <w:i/>
          <w:sz w:val="20"/>
          <w:szCs w:val="20"/>
        </w:rPr>
        <w:t xml:space="preserve">Global Environmental Change </w:t>
      </w:r>
      <w:r w:rsidRPr="00637BC2">
        <w:rPr>
          <w:rFonts w:ascii="Book Antiqua" w:hAnsi="Book Antiqua"/>
          <w:sz w:val="20"/>
          <w:szCs w:val="20"/>
        </w:rPr>
        <w:t>22 (2012) 223-235.</w:t>
      </w:r>
    </w:p>
    <w:p w:rsidR="00FE3105" w:rsidRPr="00637BC2" w:rsidRDefault="00FE3105" w:rsidP="00F32493">
      <w:pPr>
        <w:spacing w:after="0" w:line="240" w:lineRule="auto"/>
        <w:ind w:left="720" w:hanging="720"/>
        <w:jc w:val="both"/>
        <w:rPr>
          <w:rFonts w:ascii="Book Antiqua" w:hAnsi="Book Antiqua"/>
          <w:sz w:val="20"/>
          <w:szCs w:val="20"/>
          <w:lang w:val="en-GB"/>
        </w:rPr>
      </w:pPr>
      <w:r w:rsidRPr="00637BC2">
        <w:rPr>
          <w:rFonts w:ascii="Book Antiqua" w:hAnsi="Book Antiqua"/>
          <w:sz w:val="20"/>
          <w:szCs w:val="20"/>
          <w:lang w:val="en-GB"/>
        </w:rPr>
        <w:t>Building</w:t>
      </w:r>
      <w:r w:rsidR="000F1693">
        <w:rPr>
          <w:rFonts w:ascii="Book Antiqua" w:hAnsi="Book Antiqua"/>
          <w:sz w:val="20"/>
          <w:szCs w:val="20"/>
          <w:lang w:val="en-GB"/>
        </w:rPr>
        <w:t xml:space="preserve"> </w:t>
      </w:r>
      <w:r w:rsidRPr="00637BC2">
        <w:rPr>
          <w:rFonts w:ascii="Book Antiqua" w:hAnsi="Book Antiqua"/>
          <w:sz w:val="20"/>
          <w:szCs w:val="20"/>
          <w:lang w:val="en-GB"/>
        </w:rPr>
        <w:t xml:space="preserve"> Nigeria’s Response to Climate Change (2008). 2008 Annual Workshop of Nigerian Environmental Study Team (NEST): The Recent Global and Local Action on Climate Change, held at Hotel Millennium, Abuja, Nigeria; 8-9th </w:t>
      </w:r>
      <w:r w:rsidR="008212D5" w:rsidRPr="00637BC2">
        <w:rPr>
          <w:rFonts w:ascii="Book Antiqua" w:hAnsi="Book Antiqua"/>
          <w:sz w:val="20"/>
          <w:szCs w:val="20"/>
          <w:lang w:val="en-GB"/>
        </w:rPr>
        <w:t>October</w:t>
      </w:r>
      <w:r w:rsidRPr="00637BC2">
        <w:rPr>
          <w:rFonts w:ascii="Book Antiqua" w:hAnsi="Book Antiqua"/>
          <w:sz w:val="20"/>
          <w:szCs w:val="20"/>
          <w:lang w:val="en-GB"/>
        </w:rPr>
        <w:t xml:space="preserve"> 2008.</w:t>
      </w:r>
    </w:p>
    <w:p w:rsidR="004C6133" w:rsidRPr="00637BC2" w:rsidRDefault="004C6133" w:rsidP="00F32493">
      <w:pPr>
        <w:spacing w:after="0" w:line="240" w:lineRule="auto"/>
        <w:ind w:left="720" w:hanging="720"/>
        <w:jc w:val="both"/>
        <w:rPr>
          <w:rFonts w:ascii="Book Antiqua" w:hAnsi="Book Antiqua"/>
          <w:sz w:val="20"/>
          <w:szCs w:val="20"/>
          <w:lang w:val="en-GB"/>
        </w:rPr>
      </w:pPr>
      <w:r w:rsidRPr="00637BC2">
        <w:rPr>
          <w:rFonts w:ascii="Book Antiqua" w:hAnsi="Book Antiqua"/>
          <w:sz w:val="20"/>
          <w:szCs w:val="20"/>
          <w:lang w:val="en-GB"/>
        </w:rPr>
        <w:t>Chacowry, A. (2014). Community recovery and resilience building in the aftermath of flood hazards in the small island developing state of Mauritius. Dissertation, University of Gloucestershire.</w:t>
      </w:r>
    </w:p>
    <w:p w:rsidR="00FE3105" w:rsidRPr="00637BC2" w:rsidRDefault="00FE3105" w:rsidP="00F32493">
      <w:pPr>
        <w:spacing w:after="0" w:line="240" w:lineRule="auto"/>
        <w:ind w:left="720" w:hanging="720"/>
        <w:jc w:val="both"/>
        <w:rPr>
          <w:rStyle w:val="Hyperlink"/>
          <w:rFonts w:ascii="Book Antiqua" w:hAnsi="Book Antiqua"/>
          <w:color w:val="auto"/>
          <w:sz w:val="20"/>
          <w:szCs w:val="20"/>
          <w:lang w:val="en-GB"/>
        </w:rPr>
      </w:pPr>
      <w:r w:rsidRPr="00637BC2">
        <w:rPr>
          <w:rFonts w:ascii="Book Antiqua" w:hAnsi="Book Antiqua"/>
          <w:sz w:val="20"/>
          <w:szCs w:val="20"/>
          <w:lang w:val="en-GB"/>
        </w:rPr>
        <w:t xml:space="preserve">Comet programme (2012). Climate Change and Regional Impacts; </w:t>
      </w:r>
      <w:r w:rsidRPr="00637BC2">
        <w:rPr>
          <w:rFonts w:ascii="Book Antiqua" w:hAnsi="Book Antiqua"/>
          <w:i/>
          <w:sz w:val="20"/>
          <w:szCs w:val="20"/>
          <w:lang w:val="en-GB"/>
        </w:rPr>
        <w:t xml:space="preserve">available at: </w:t>
      </w:r>
      <w:r w:rsidRPr="00637BC2">
        <w:rPr>
          <w:rFonts w:ascii="Book Antiqua" w:hAnsi="Book Antiqua"/>
          <w:sz w:val="20"/>
          <w:szCs w:val="20"/>
          <w:lang w:val="en-GB"/>
        </w:rPr>
        <w:t>http://</w:t>
      </w:r>
      <w:hyperlink r:id="rId13" w:history="1">
        <w:r w:rsidRPr="00637BC2">
          <w:rPr>
            <w:rStyle w:val="Hyperlink"/>
            <w:rFonts w:ascii="Book Antiqua" w:hAnsi="Book Antiqua"/>
            <w:color w:val="auto"/>
            <w:sz w:val="20"/>
            <w:szCs w:val="20"/>
            <w:lang w:val="en-GB"/>
          </w:rPr>
          <w:t>www.met.ucar.edu</w:t>
        </w:r>
      </w:hyperlink>
      <w:r w:rsidRPr="00637BC2">
        <w:rPr>
          <w:rStyle w:val="Hyperlink"/>
          <w:rFonts w:ascii="Book Antiqua" w:hAnsi="Book Antiqua"/>
          <w:color w:val="auto"/>
          <w:sz w:val="20"/>
          <w:szCs w:val="20"/>
          <w:lang w:val="en-GB"/>
        </w:rPr>
        <w:t>/climate/impacts/region/print.htm accessed: 31</w:t>
      </w:r>
      <w:r w:rsidRPr="00637BC2">
        <w:rPr>
          <w:rStyle w:val="Hyperlink"/>
          <w:rFonts w:ascii="Book Antiqua" w:hAnsi="Book Antiqua"/>
          <w:color w:val="auto"/>
          <w:sz w:val="20"/>
          <w:szCs w:val="20"/>
          <w:vertAlign w:val="superscript"/>
          <w:lang w:val="en-GB"/>
        </w:rPr>
        <w:t>st</w:t>
      </w:r>
      <w:r w:rsidR="008212D5" w:rsidRPr="00637BC2">
        <w:rPr>
          <w:rStyle w:val="Hyperlink"/>
          <w:rFonts w:ascii="Book Antiqua" w:hAnsi="Book Antiqua"/>
          <w:color w:val="auto"/>
          <w:sz w:val="20"/>
          <w:szCs w:val="20"/>
          <w:lang w:val="en-GB"/>
        </w:rPr>
        <w:t>August</w:t>
      </w:r>
      <w:r w:rsidRPr="00637BC2">
        <w:rPr>
          <w:rStyle w:val="Hyperlink"/>
          <w:rFonts w:ascii="Book Antiqua" w:hAnsi="Book Antiqua"/>
          <w:color w:val="auto"/>
          <w:sz w:val="20"/>
          <w:szCs w:val="20"/>
          <w:lang w:val="en-GB"/>
        </w:rPr>
        <w:t xml:space="preserve"> 2013.</w:t>
      </w:r>
    </w:p>
    <w:p w:rsidR="00C85BC5" w:rsidRPr="00637BC2" w:rsidRDefault="00FC0DD0" w:rsidP="00F32493">
      <w:pPr>
        <w:widowControl w:val="0"/>
        <w:autoSpaceDE w:val="0"/>
        <w:autoSpaceDN w:val="0"/>
        <w:adjustRightInd w:val="0"/>
        <w:spacing w:after="0" w:line="240" w:lineRule="auto"/>
        <w:jc w:val="both"/>
        <w:rPr>
          <w:rFonts w:ascii="Book Antiqua" w:hAnsi="Book Antiqua"/>
          <w:noProof/>
          <w:sz w:val="20"/>
          <w:szCs w:val="20"/>
        </w:rPr>
      </w:pPr>
      <w:r w:rsidRPr="00637BC2">
        <w:rPr>
          <w:rFonts w:ascii="Book Antiqua" w:hAnsi="Book Antiqua"/>
          <w:sz w:val="20"/>
          <w:szCs w:val="20"/>
        </w:rPr>
        <w:fldChar w:fldCharType="begin" w:fldLock="1"/>
      </w:r>
      <w:r w:rsidR="00A7345C" w:rsidRPr="00637BC2">
        <w:rPr>
          <w:rFonts w:ascii="Book Antiqua" w:hAnsi="Book Antiqua"/>
          <w:sz w:val="20"/>
          <w:szCs w:val="20"/>
        </w:rPr>
        <w:instrText xml:space="preserve">ADDIN Mendeley Bibliography CSL_BIBLIOGRAPHY </w:instrText>
      </w:r>
      <w:r w:rsidRPr="00637BC2">
        <w:rPr>
          <w:rFonts w:ascii="Book Antiqua" w:hAnsi="Book Antiqua"/>
          <w:sz w:val="20"/>
          <w:szCs w:val="20"/>
        </w:rPr>
        <w:fldChar w:fldCharType="separate"/>
      </w:r>
      <w:r w:rsidR="00C85BC5" w:rsidRPr="00637BC2">
        <w:rPr>
          <w:rFonts w:ascii="Book Antiqua" w:hAnsi="Book Antiqua"/>
          <w:noProof/>
          <w:sz w:val="20"/>
          <w:szCs w:val="20"/>
        </w:rPr>
        <w:t xml:space="preserve">Dinero, S.C. </w:t>
      </w:r>
      <w:r w:rsidR="00A57E7A" w:rsidRPr="00637BC2">
        <w:rPr>
          <w:rFonts w:ascii="Book Antiqua" w:hAnsi="Book Antiqua"/>
          <w:noProof/>
          <w:sz w:val="20"/>
          <w:szCs w:val="20"/>
        </w:rPr>
        <w:t>(</w:t>
      </w:r>
      <w:r w:rsidR="00C85BC5" w:rsidRPr="00637BC2">
        <w:rPr>
          <w:rFonts w:ascii="Book Antiqua" w:hAnsi="Book Antiqua"/>
          <w:noProof/>
          <w:sz w:val="20"/>
          <w:szCs w:val="20"/>
        </w:rPr>
        <w:t>2013</w:t>
      </w:r>
      <w:r w:rsidR="00A57E7A" w:rsidRPr="00637BC2">
        <w:rPr>
          <w:rFonts w:ascii="Book Antiqua" w:hAnsi="Book Antiqua"/>
          <w:noProof/>
          <w:sz w:val="20"/>
          <w:szCs w:val="20"/>
        </w:rPr>
        <w:t>)</w:t>
      </w:r>
      <w:r w:rsidR="00C85BC5" w:rsidRPr="00637BC2">
        <w:rPr>
          <w:rFonts w:ascii="Book Antiqua" w:hAnsi="Book Antiqua"/>
          <w:noProof/>
          <w:sz w:val="20"/>
          <w:szCs w:val="20"/>
        </w:rPr>
        <w:t xml:space="preserve">. Indigenous perspectives of climate change and its </w:t>
      </w:r>
      <w:r w:rsidR="00691DCC" w:rsidRPr="00637BC2">
        <w:rPr>
          <w:rFonts w:ascii="Book Antiqua" w:hAnsi="Book Antiqua"/>
          <w:noProof/>
          <w:sz w:val="20"/>
          <w:szCs w:val="20"/>
        </w:rPr>
        <w:tab/>
      </w:r>
      <w:r w:rsidR="00C85BC5" w:rsidRPr="00637BC2">
        <w:rPr>
          <w:rFonts w:ascii="Book Antiqua" w:hAnsi="Book Antiqua"/>
          <w:noProof/>
          <w:sz w:val="20"/>
          <w:szCs w:val="20"/>
        </w:rPr>
        <w:t xml:space="preserve">effects upon </w:t>
      </w:r>
      <w:r w:rsidR="007C47C3" w:rsidRPr="00637BC2">
        <w:rPr>
          <w:rFonts w:ascii="Book Antiqua" w:hAnsi="Book Antiqua"/>
          <w:noProof/>
          <w:sz w:val="20"/>
          <w:szCs w:val="20"/>
        </w:rPr>
        <w:tab/>
      </w:r>
      <w:r w:rsidR="00C85BC5" w:rsidRPr="00637BC2">
        <w:rPr>
          <w:rFonts w:ascii="Book Antiqua" w:hAnsi="Book Antiqua"/>
          <w:noProof/>
          <w:sz w:val="20"/>
          <w:szCs w:val="20"/>
        </w:rPr>
        <w:t xml:space="preserve">subsistence activities in the Arctic: the case of the </w:t>
      </w:r>
      <w:r w:rsidR="00691DCC" w:rsidRPr="00637BC2">
        <w:rPr>
          <w:rFonts w:ascii="Book Antiqua" w:hAnsi="Book Antiqua"/>
          <w:noProof/>
          <w:sz w:val="20"/>
          <w:szCs w:val="20"/>
        </w:rPr>
        <w:tab/>
      </w:r>
      <w:r w:rsidR="00C85BC5" w:rsidRPr="00637BC2">
        <w:rPr>
          <w:rFonts w:ascii="Book Antiqua" w:hAnsi="Book Antiqua"/>
          <w:noProof/>
          <w:sz w:val="20"/>
          <w:szCs w:val="20"/>
        </w:rPr>
        <w:t xml:space="preserve">Nets’aii Gwich’in. </w:t>
      </w:r>
      <w:r w:rsidR="00C85BC5" w:rsidRPr="00637BC2">
        <w:rPr>
          <w:rFonts w:ascii="Book Antiqua" w:hAnsi="Book Antiqua"/>
          <w:i/>
          <w:iCs/>
          <w:noProof/>
          <w:sz w:val="20"/>
          <w:szCs w:val="20"/>
        </w:rPr>
        <w:t>GeoJournal</w:t>
      </w:r>
      <w:r w:rsidR="00C85BC5" w:rsidRPr="00637BC2">
        <w:rPr>
          <w:rFonts w:ascii="Book Antiqua" w:hAnsi="Book Antiqua"/>
          <w:noProof/>
          <w:sz w:val="20"/>
          <w:szCs w:val="20"/>
        </w:rPr>
        <w:t xml:space="preserve">. </w:t>
      </w:r>
      <w:r w:rsidR="007C47C3" w:rsidRPr="00637BC2">
        <w:rPr>
          <w:rFonts w:ascii="Book Antiqua" w:hAnsi="Book Antiqua"/>
          <w:noProof/>
          <w:sz w:val="20"/>
          <w:szCs w:val="20"/>
        </w:rPr>
        <w:tab/>
      </w:r>
      <w:r w:rsidR="00C85BC5" w:rsidRPr="00637BC2">
        <w:rPr>
          <w:rFonts w:ascii="Book Antiqua" w:hAnsi="Book Antiqua"/>
          <w:noProof/>
          <w:sz w:val="20"/>
          <w:szCs w:val="20"/>
        </w:rPr>
        <w:t>78:117–137.</w:t>
      </w:r>
    </w:p>
    <w:p w:rsidR="00FE3105" w:rsidRPr="00637BC2" w:rsidRDefault="00FC0DD0" w:rsidP="00F32493">
      <w:pPr>
        <w:spacing w:after="0" w:line="240" w:lineRule="auto"/>
        <w:ind w:left="720" w:hanging="720"/>
        <w:jc w:val="both"/>
        <w:rPr>
          <w:rStyle w:val="Hyperlink"/>
          <w:rFonts w:ascii="Book Antiqua" w:hAnsi="Book Antiqua"/>
          <w:color w:val="auto"/>
          <w:sz w:val="20"/>
          <w:szCs w:val="20"/>
        </w:rPr>
      </w:pPr>
      <w:r w:rsidRPr="00637BC2">
        <w:rPr>
          <w:rFonts w:ascii="Book Antiqua" w:hAnsi="Book Antiqua"/>
          <w:sz w:val="20"/>
          <w:szCs w:val="20"/>
        </w:rPr>
        <w:fldChar w:fldCharType="end"/>
      </w:r>
      <w:r w:rsidR="00FE3105" w:rsidRPr="00637BC2">
        <w:rPr>
          <w:rFonts w:ascii="Book Antiqua" w:hAnsi="Book Antiqua"/>
          <w:sz w:val="20"/>
          <w:szCs w:val="20"/>
        </w:rPr>
        <w:t xml:space="preserve">DFID (2009). Impact of Climate Change on Nigeria’s Economy Final Report. February 2009 Available at: </w:t>
      </w:r>
      <w:hyperlink r:id="rId14" w:history="1">
        <w:r w:rsidR="00FE3105" w:rsidRPr="00637BC2">
          <w:rPr>
            <w:rStyle w:val="Hyperlink"/>
            <w:rFonts w:ascii="Book Antiqua" w:hAnsi="Book Antiqua"/>
            <w:color w:val="auto"/>
            <w:sz w:val="20"/>
            <w:szCs w:val="20"/>
          </w:rPr>
          <w:t>http://www.erm.com</w:t>
        </w:r>
      </w:hyperlink>
      <w:r w:rsidR="00FE3105" w:rsidRPr="00637BC2">
        <w:rPr>
          <w:rStyle w:val="Hyperlink"/>
          <w:rFonts w:ascii="Book Antiqua" w:hAnsi="Book Antiqua"/>
          <w:color w:val="auto"/>
          <w:sz w:val="20"/>
          <w:szCs w:val="20"/>
        </w:rPr>
        <w:t>.</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Ezekiel A. A., Olawuyi S. O., Ganiyu, M. O., Ojedokun, I. K., Adeyemo, S.A. (2012). Effects of Climate Change on Cassava Productivity in Ilesa-East </w:t>
      </w:r>
      <w:r w:rsidRPr="00637BC2">
        <w:rPr>
          <w:rFonts w:ascii="Book Antiqua" w:hAnsi="Book Antiqua"/>
          <w:sz w:val="20"/>
          <w:szCs w:val="20"/>
        </w:rPr>
        <w:lastRenderedPageBreak/>
        <w:t xml:space="preserve">Local Government Area. </w:t>
      </w:r>
      <w:r w:rsidRPr="00637BC2">
        <w:rPr>
          <w:rFonts w:ascii="Book Antiqua" w:hAnsi="Book Antiqua"/>
          <w:i/>
          <w:sz w:val="20"/>
          <w:szCs w:val="20"/>
        </w:rPr>
        <w:t>British Journal of Arts and Social Sciences</w:t>
      </w:r>
      <w:r w:rsidRPr="00637BC2">
        <w:rPr>
          <w:rFonts w:ascii="Book Antiqua" w:hAnsi="Book Antiqua"/>
          <w:sz w:val="20"/>
          <w:szCs w:val="20"/>
        </w:rPr>
        <w:t xml:space="preserve"> Vol.10 No. 2:153-162.</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Fosu-Mensah, B. Y., Vlek, P. L. G., McCarthy D. S. (2012). Farmers’ perception and adaptation to climate change: a case study of Sekyedumase district in Ghana. </w:t>
      </w:r>
      <w:r w:rsidRPr="00637BC2">
        <w:rPr>
          <w:rFonts w:ascii="Book Antiqua" w:hAnsi="Book Antiqua"/>
          <w:i/>
          <w:sz w:val="20"/>
          <w:szCs w:val="20"/>
        </w:rPr>
        <w:t xml:space="preserve">Environ Dev Sustain </w:t>
      </w:r>
      <w:r w:rsidRPr="00637BC2">
        <w:rPr>
          <w:rFonts w:ascii="Book Antiqua" w:hAnsi="Book Antiqua"/>
          <w:sz w:val="20"/>
          <w:szCs w:val="20"/>
        </w:rPr>
        <w:t>(2012) 14:495–505.</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Gbetibouo G. A., (2009). Understanding Farmers’ Perceptions and Adaptations to Climate Change and Variability: The Case of the Limpopo Basin, South Africa. IFPRI Discussion Paper 00849.</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Hassan, R. and Nhemachena, C. (2008). Determinants of African farmers’ strategies for adapting to climate change: Multinomial choice analysis. </w:t>
      </w:r>
      <w:r w:rsidRPr="00637BC2">
        <w:rPr>
          <w:rFonts w:ascii="Book Antiqua" w:hAnsi="Book Antiqua"/>
          <w:i/>
          <w:sz w:val="20"/>
          <w:szCs w:val="20"/>
        </w:rPr>
        <w:t>African Journal of Resource Economics</w:t>
      </w:r>
      <w:r w:rsidRPr="00637BC2">
        <w:rPr>
          <w:rFonts w:ascii="Book Antiqua" w:hAnsi="Book Antiqua"/>
          <w:sz w:val="20"/>
          <w:szCs w:val="20"/>
        </w:rPr>
        <w:t>; Vol 2 (1) Pp 83-104.</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IPCC (2007).  Climate change 2007:  Synthesis Report.  Contribution of working Group I, II and III to the fourth assessment report of the Intergovernmental panel on climate change. IPCC. Cambridge University Press, London.</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Ishaya, S.  and</w:t>
      </w:r>
      <w:r w:rsidR="008212D5" w:rsidRPr="00637BC2">
        <w:rPr>
          <w:rFonts w:ascii="Book Antiqua" w:hAnsi="Book Antiqua"/>
          <w:sz w:val="20"/>
          <w:szCs w:val="20"/>
        </w:rPr>
        <w:t xml:space="preserve"> Abaje, I.</w:t>
      </w:r>
      <w:r w:rsidRPr="00637BC2">
        <w:rPr>
          <w:rFonts w:ascii="Book Antiqua" w:hAnsi="Book Antiqua"/>
          <w:sz w:val="20"/>
          <w:szCs w:val="20"/>
        </w:rPr>
        <w:t xml:space="preserve">  B. (2008).  Indigenous people's </w:t>
      </w:r>
      <w:r w:rsidR="008212D5" w:rsidRPr="00637BC2">
        <w:rPr>
          <w:rFonts w:ascii="Book Antiqua" w:hAnsi="Book Antiqua"/>
          <w:sz w:val="20"/>
          <w:szCs w:val="20"/>
        </w:rPr>
        <w:t>perception on climate change and</w:t>
      </w:r>
      <w:r w:rsidR="000F1693">
        <w:rPr>
          <w:rFonts w:ascii="Book Antiqua" w:hAnsi="Book Antiqua"/>
          <w:sz w:val="20"/>
          <w:szCs w:val="20"/>
        </w:rPr>
        <w:t xml:space="preserve"> </w:t>
      </w:r>
      <w:r w:rsidR="008212D5" w:rsidRPr="00637BC2">
        <w:rPr>
          <w:rFonts w:ascii="Book Antiqua" w:hAnsi="Book Antiqua"/>
          <w:sz w:val="20"/>
          <w:szCs w:val="20"/>
        </w:rPr>
        <w:t>adaptation strategies in Jema’a local government area of Kaduna State, Nigeria</w:t>
      </w:r>
      <w:r w:rsidRPr="00637BC2">
        <w:rPr>
          <w:rFonts w:ascii="Book Antiqua" w:hAnsi="Book Antiqua"/>
          <w:sz w:val="20"/>
          <w:szCs w:val="20"/>
        </w:rPr>
        <w:t xml:space="preserve">.  </w:t>
      </w:r>
      <w:r w:rsidRPr="00637BC2">
        <w:rPr>
          <w:rFonts w:ascii="Book Antiqua" w:hAnsi="Book Antiqua"/>
          <w:i/>
          <w:sz w:val="20"/>
          <w:szCs w:val="20"/>
        </w:rPr>
        <w:t>Journal of Geography and Regional Planning</w:t>
      </w:r>
      <w:r w:rsidRPr="00637BC2">
        <w:rPr>
          <w:rFonts w:ascii="Book Antiqua" w:hAnsi="Book Antiqua"/>
          <w:sz w:val="20"/>
          <w:szCs w:val="20"/>
        </w:rPr>
        <w:t xml:space="preserve"> 1(8) pp138-143.  Available online at: </w:t>
      </w:r>
      <w:hyperlink r:id="rId15" w:history="1">
        <w:r w:rsidRPr="00637BC2">
          <w:rPr>
            <w:rStyle w:val="Hyperlink"/>
            <w:rFonts w:ascii="Book Antiqua" w:hAnsi="Book Antiqua"/>
            <w:color w:val="auto"/>
            <w:sz w:val="20"/>
            <w:szCs w:val="20"/>
          </w:rPr>
          <w:t>http://www.academicjournals.org/JGRP</w:t>
        </w:r>
      </w:hyperlink>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Lobell, D. B., Burke, M. B., Tebaldi, C., Mastrandrea, M. D., Falcon, W. P. and Naylor, R. L. (2008). Prioritizing climate change adaptation needs for food security in 2030. </w:t>
      </w:r>
      <w:r w:rsidRPr="00637BC2">
        <w:rPr>
          <w:rFonts w:ascii="Book Antiqua" w:hAnsi="Book Antiqua"/>
          <w:i/>
          <w:sz w:val="20"/>
          <w:szCs w:val="20"/>
        </w:rPr>
        <w:t>Science</w:t>
      </w:r>
      <w:r w:rsidRPr="00637BC2">
        <w:rPr>
          <w:rFonts w:ascii="Book Antiqua" w:hAnsi="Book Antiqua"/>
          <w:sz w:val="20"/>
          <w:szCs w:val="20"/>
        </w:rPr>
        <w:t xml:space="preserve"> 319 (5863): 607–10.</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Maddison, D.  (2006).  </w:t>
      </w:r>
      <w:r w:rsidR="008212D5" w:rsidRPr="00637BC2">
        <w:rPr>
          <w:rFonts w:ascii="Book Antiqua" w:hAnsi="Book Antiqua"/>
          <w:sz w:val="20"/>
          <w:szCs w:val="20"/>
        </w:rPr>
        <w:t>The perception of and adaptation to climate change in Africa</w:t>
      </w:r>
      <w:r w:rsidRPr="00637BC2">
        <w:rPr>
          <w:rFonts w:ascii="Book Antiqua" w:hAnsi="Book Antiqua"/>
          <w:sz w:val="20"/>
          <w:szCs w:val="20"/>
        </w:rPr>
        <w:t xml:space="preserve">. </w:t>
      </w:r>
      <w:hyperlink r:id="rId16" w:history="1">
        <w:r w:rsidRPr="00637BC2">
          <w:rPr>
            <w:rStyle w:val="Hyperlink"/>
            <w:rFonts w:ascii="Book Antiqua" w:hAnsi="Book Antiqua"/>
            <w:color w:val="auto"/>
            <w:sz w:val="20"/>
            <w:szCs w:val="20"/>
          </w:rPr>
          <w:t>http://www.ceepa.co.za/docs/CDPNo10.pdf</w:t>
        </w:r>
      </w:hyperlink>
      <w:r w:rsidRPr="00637BC2">
        <w:rPr>
          <w:rFonts w:ascii="Book Antiqua" w:hAnsi="Book Antiqua"/>
          <w:sz w:val="20"/>
          <w:szCs w:val="20"/>
        </w:rPr>
        <w:t xml:space="preserve">  (accessed 01/11/12).</w:t>
      </w:r>
    </w:p>
    <w:p w:rsidR="00BA3B1B" w:rsidRPr="00637BC2" w:rsidRDefault="00BA3B1B" w:rsidP="00BA3B1B">
      <w:pPr>
        <w:pStyle w:val="NormalWeb"/>
        <w:spacing w:before="0" w:beforeAutospacing="0" w:after="0" w:afterAutospacing="0"/>
        <w:jc w:val="both"/>
        <w:rPr>
          <w:rFonts w:ascii="Book Antiqua" w:hAnsi="Book Antiqua"/>
          <w:sz w:val="20"/>
          <w:szCs w:val="20"/>
        </w:rPr>
      </w:pPr>
      <w:r w:rsidRPr="00637BC2">
        <w:rPr>
          <w:rFonts w:ascii="Book Antiqua" w:hAnsi="Book Antiqua"/>
          <w:sz w:val="20"/>
          <w:szCs w:val="20"/>
        </w:rPr>
        <w:t xml:space="preserve">National Bureau of Statistics (2009): NBS General Household Survey </w:t>
      </w:r>
      <w:r w:rsidRPr="00637BC2">
        <w:rPr>
          <w:rFonts w:ascii="Book Antiqua" w:hAnsi="Book Antiqua"/>
          <w:sz w:val="20"/>
          <w:szCs w:val="20"/>
        </w:rPr>
        <w:tab/>
        <w:t>Report, 2004-2008. Abuja</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National Population Commission (NPC)</w:t>
      </w:r>
      <w:r w:rsidR="00A6141D" w:rsidRPr="00637BC2">
        <w:rPr>
          <w:rFonts w:ascii="Book Antiqua" w:hAnsi="Book Antiqua"/>
          <w:sz w:val="20"/>
          <w:szCs w:val="20"/>
        </w:rPr>
        <w:t xml:space="preserve"> (2006)</w:t>
      </w:r>
      <w:r w:rsidRPr="00637BC2">
        <w:rPr>
          <w:rFonts w:ascii="Book Antiqua" w:hAnsi="Book Antiqua"/>
          <w:sz w:val="20"/>
          <w:szCs w:val="20"/>
        </w:rPr>
        <w:t>: Nigeria Census Results.</w:t>
      </w:r>
      <w:r w:rsidR="00A6141D" w:rsidRPr="00637BC2">
        <w:rPr>
          <w:rFonts w:ascii="Book Antiqua" w:hAnsi="Book Antiqua"/>
          <w:sz w:val="20"/>
          <w:szCs w:val="20"/>
        </w:rPr>
        <w:t xml:space="preserve"> National Population Commission, Abuja, 2006.</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Nigerian Environmental Study Team (NEST) (2004). Regional Climate Modelling and Climate Scenarios Development in Support of Vulnerability and Adaptation Studies: Outcome of Regional Climate Modeling Efforts over Nigeria, NEST, Ibadan, Nigeria.</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Nzeadibe, T. D., Egbule, C. L., Chukwuone, N. A. and Agu, V. C. (2011). Farmers' Perception of Climate Ch</w:t>
      </w:r>
      <w:r w:rsidR="00B2154B" w:rsidRPr="00637BC2">
        <w:rPr>
          <w:rFonts w:ascii="Book Antiqua" w:hAnsi="Book Antiqua"/>
          <w:sz w:val="20"/>
          <w:szCs w:val="20"/>
        </w:rPr>
        <w:t>ange Governance and Adaptation c</w:t>
      </w:r>
      <w:r w:rsidRPr="00637BC2">
        <w:rPr>
          <w:rFonts w:ascii="Book Antiqua" w:hAnsi="Book Antiqua"/>
          <w:sz w:val="20"/>
          <w:szCs w:val="20"/>
        </w:rPr>
        <w:t>onstraints in Niger Delta Region of Nigeria. African Technology Policy Studies Network, Nairobi.</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Obayelu, O. A., Adepoju, A. O., Idowu, T. (2014). Factors influencing farmers’ choices of adaptation to climate change in Ekiti State, Nigeria. </w:t>
      </w:r>
      <w:r w:rsidRPr="00637BC2">
        <w:rPr>
          <w:rFonts w:ascii="Book Antiqua" w:hAnsi="Book Antiqua"/>
          <w:i/>
          <w:sz w:val="20"/>
          <w:szCs w:val="20"/>
        </w:rPr>
        <w:t>Journal of Agriculture and Environment for International Development – JAEID</w:t>
      </w:r>
      <w:r w:rsidRPr="00637BC2">
        <w:rPr>
          <w:rFonts w:ascii="Book Antiqua" w:hAnsi="Book Antiqua"/>
          <w:sz w:val="20"/>
          <w:szCs w:val="20"/>
        </w:rPr>
        <w:t xml:space="preserve"> 108 (1): 3-16. DOI:10.12895/jaeid.20141.140. </w:t>
      </w:r>
    </w:p>
    <w:p w:rsidR="00FE3105" w:rsidRPr="00637BC2" w:rsidRDefault="00FE3105" w:rsidP="00F32493">
      <w:pPr>
        <w:spacing w:after="0" w:line="240" w:lineRule="auto"/>
        <w:ind w:left="720" w:hanging="720"/>
        <w:jc w:val="both"/>
        <w:rPr>
          <w:rFonts w:ascii="Book Antiqua" w:hAnsi="Book Antiqua"/>
          <w:sz w:val="20"/>
          <w:szCs w:val="20"/>
          <w:lang w:val="en-GB"/>
        </w:rPr>
      </w:pPr>
      <w:r w:rsidRPr="00637BC2">
        <w:rPr>
          <w:rFonts w:ascii="Book Antiqua" w:hAnsi="Book Antiqua"/>
          <w:sz w:val="20"/>
          <w:szCs w:val="20"/>
          <w:lang w:val="en-GB"/>
        </w:rPr>
        <w:lastRenderedPageBreak/>
        <w:t>Ologunorisa, T. E. (2008). The Concept of Climate as Resources; Climate and Agriculture, Unpublished Material for Department of Geography, Osun State University, page 5-39.</w:t>
      </w:r>
    </w:p>
    <w:p w:rsidR="00FE3105" w:rsidRPr="00637BC2" w:rsidRDefault="00FE3105" w:rsidP="00F32493">
      <w:pPr>
        <w:spacing w:after="0" w:line="240" w:lineRule="auto"/>
        <w:ind w:left="720" w:hanging="720"/>
        <w:jc w:val="both"/>
        <w:rPr>
          <w:rFonts w:ascii="Book Antiqua" w:hAnsi="Book Antiqua"/>
          <w:sz w:val="20"/>
          <w:szCs w:val="20"/>
          <w:lang w:val="en-GB"/>
        </w:rPr>
      </w:pPr>
      <w:r w:rsidRPr="00637BC2">
        <w:rPr>
          <w:rFonts w:ascii="Book Antiqua" w:hAnsi="Book Antiqua"/>
          <w:bCs/>
          <w:sz w:val="20"/>
          <w:szCs w:val="20"/>
          <w:lang w:val="en-GB"/>
        </w:rPr>
        <w:t xml:space="preserve">Richard, M., Brian H., Stephanie L. </w:t>
      </w:r>
      <w:r w:rsidRPr="00637BC2">
        <w:rPr>
          <w:rFonts w:ascii="Book Antiqua" w:hAnsi="Book Antiqua"/>
          <w:sz w:val="20"/>
          <w:szCs w:val="20"/>
        </w:rPr>
        <w:t>and</w:t>
      </w:r>
      <w:r w:rsidRPr="00637BC2">
        <w:rPr>
          <w:rFonts w:ascii="Book Antiqua" w:hAnsi="Book Antiqua"/>
          <w:bCs/>
          <w:sz w:val="20"/>
          <w:szCs w:val="20"/>
          <w:lang w:val="en-GB"/>
        </w:rPr>
        <w:t xml:space="preserve"> Neil, L. (1998). Effects of global climate change on agriculture: an interpretative review Vol. 11: 19–30, 1998; Climate Research Institute.</w:t>
      </w:r>
    </w:p>
    <w:p w:rsidR="00FE3105" w:rsidRPr="00637BC2" w:rsidRDefault="00FE3105" w:rsidP="00F32493">
      <w:pPr>
        <w:spacing w:after="0" w:line="240" w:lineRule="auto"/>
        <w:ind w:left="720" w:hanging="720"/>
        <w:jc w:val="both"/>
        <w:rPr>
          <w:rFonts w:ascii="Book Antiqua" w:hAnsi="Book Antiqua"/>
          <w:sz w:val="20"/>
          <w:szCs w:val="20"/>
          <w:u w:val="single"/>
          <w:lang w:val="en-GB"/>
        </w:rPr>
      </w:pPr>
      <w:r w:rsidRPr="00637BC2">
        <w:rPr>
          <w:rFonts w:ascii="Book Antiqua" w:hAnsi="Book Antiqua"/>
          <w:sz w:val="20"/>
          <w:szCs w:val="20"/>
          <w:lang w:val="en-GB"/>
        </w:rPr>
        <w:t xml:space="preserve">Robert, T. W., Hans, H., Judi </w:t>
      </w:r>
      <w:r w:rsidRPr="00637BC2">
        <w:rPr>
          <w:rFonts w:ascii="Book Antiqua" w:hAnsi="Book Antiqua"/>
          <w:sz w:val="20"/>
          <w:szCs w:val="20"/>
        </w:rPr>
        <w:t>and</w:t>
      </w:r>
      <w:r w:rsidRPr="00637BC2">
        <w:rPr>
          <w:rFonts w:ascii="Book Antiqua" w:hAnsi="Book Antiqua"/>
          <w:sz w:val="20"/>
          <w:szCs w:val="20"/>
          <w:lang w:val="en-GB"/>
        </w:rPr>
        <w:t xml:space="preserve"> W. (2010). Understanding the Future; agriculture and Economic Development; United Nations Environment Programme, available at: http://</w:t>
      </w:r>
      <w:hyperlink r:id="rId17" w:history="1">
        <w:r w:rsidRPr="00637BC2">
          <w:rPr>
            <w:rStyle w:val="Hyperlink"/>
            <w:rFonts w:ascii="Book Antiqua" w:hAnsi="Book Antiqua"/>
            <w:color w:val="auto"/>
            <w:sz w:val="20"/>
            <w:szCs w:val="20"/>
            <w:lang w:val="en-GB"/>
          </w:rPr>
          <w:t>www.unep.org</w:t>
        </w:r>
      </w:hyperlink>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Salau, E. S., Onuk, E. G. and Ibrahim, A. (2012). Knowledge, Perception and Adaptation Strategies to Climate Change among Farmers in</w:t>
      </w:r>
      <w:r w:rsidR="001F5296" w:rsidRPr="00637BC2">
        <w:rPr>
          <w:rFonts w:ascii="Book Antiqua" w:hAnsi="Book Antiqua"/>
          <w:sz w:val="20"/>
          <w:szCs w:val="20"/>
        </w:rPr>
        <w:t xml:space="preserve"> the</w:t>
      </w:r>
      <w:r w:rsidRPr="00637BC2">
        <w:rPr>
          <w:rFonts w:ascii="Book Antiqua" w:hAnsi="Book Antiqua"/>
          <w:sz w:val="20"/>
          <w:szCs w:val="20"/>
        </w:rPr>
        <w:t xml:space="preserve"> Southern Agricultural Zone of Nas</w:t>
      </w:r>
      <w:r w:rsidR="0000700B" w:rsidRPr="00637BC2">
        <w:rPr>
          <w:rFonts w:ascii="Book Antiqua" w:hAnsi="Book Antiqua"/>
          <w:sz w:val="20"/>
          <w:szCs w:val="20"/>
        </w:rPr>
        <w:t>s</w:t>
      </w:r>
      <w:r w:rsidRPr="00637BC2">
        <w:rPr>
          <w:rFonts w:ascii="Book Antiqua" w:hAnsi="Book Antiqua"/>
          <w:sz w:val="20"/>
          <w:szCs w:val="20"/>
        </w:rPr>
        <w:t xml:space="preserve">arawa State, Nigeria. </w:t>
      </w:r>
      <w:r w:rsidRPr="00637BC2">
        <w:rPr>
          <w:rFonts w:ascii="Book Antiqua" w:hAnsi="Book Antiqua"/>
          <w:i/>
          <w:sz w:val="20"/>
          <w:szCs w:val="20"/>
        </w:rPr>
        <w:t>Journal of Agricultural Extension</w:t>
      </w:r>
      <w:r w:rsidRPr="00637BC2">
        <w:rPr>
          <w:rFonts w:ascii="Book Antiqua" w:hAnsi="Book Antiqua"/>
          <w:sz w:val="20"/>
          <w:szCs w:val="20"/>
        </w:rPr>
        <w:t xml:space="preserve"> Vol. 16 (2) pp 199-211.</w:t>
      </w:r>
    </w:p>
    <w:p w:rsidR="006F7D1A" w:rsidRPr="00637BC2" w:rsidRDefault="006F7D1A" w:rsidP="00F32493">
      <w:pPr>
        <w:spacing w:after="0" w:line="240" w:lineRule="auto"/>
        <w:jc w:val="both"/>
        <w:rPr>
          <w:rFonts w:ascii="Book Antiqua" w:hAnsi="Book Antiqua"/>
          <w:sz w:val="20"/>
          <w:szCs w:val="20"/>
        </w:rPr>
      </w:pPr>
      <w:r w:rsidRPr="00637BC2">
        <w:rPr>
          <w:rFonts w:ascii="Book Antiqua" w:hAnsi="Book Antiqua"/>
          <w:sz w:val="20"/>
          <w:szCs w:val="20"/>
        </w:rPr>
        <w:t>Samuel, K. J., Ayeni, B., Adagbasa, G. E., and Adebayo, O. H. (2014).</w:t>
      </w:r>
      <w:r w:rsidRPr="00637BC2">
        <w:rPr>
          <w:rFonts w:ascii="Book Antiqua" w:hAnsi="Book Antiqua"/>
          <w:sz w:val="20"/>
          <w:szCs w:val="20"/>
          <w:lang w:val="en-GB"/>
        </w:rPr>
        <w:t xml:space="preserve"> A </w:t>
      </w:r>
      <w:r w:rsidRPr="00637BC2">
        <w:rPr>
          <w:rFonts w:ascii="Book Antiqua" w:hAnsi="Book Antiqua"/>
          <w:sz w:val="20"/>
          <w:szCs w:val="20"/>
          <w:lang w:val="en-GB"/>
        </w:rPr>
        <w:tab/>
        <w:t xml:space="preserve">Geospatial </w:t>
      </w:r>
      <w:r w:rsidRPr="00637BC2">
        <w:rPr>
          <w:rFonts w:ascii="Book Antiqua" w:hAnsi="Book Antiqua"/>
          <w:sz w:val="20"/>
          <w:szCs w:val="20"/>
          <w:lang w:val="en-GB"/>
        </w:rPr>
        <w:tab/>
        <w:t>Analysis of Flood Risks and Vulnerability in Ogun-</w:t>
      </w:r>
      <w:r w:rsidR="00691DCC" w:rsidRPr="00637BC2">
        <w:rPr>
          <w:rFonts w:ascii="Book Antiqua" w:hAnsi="Book Antiqua"/>
          <w:sz w:val="20"/>
          <w:szCs w:val="20"/>
          <w:lang w:val="en-GB"/>
        </w:rPr>
        <w:tab/>
      </w:r>
      <w:r w:rsidRPr="00637BC2">
        <w:rPr>
          <w:rFonts w:ascii="Book Antiqua" w:hAnsi="Book Antiqua"/>
          <w:sz w:val="20"/>
          <w:szCs w:val="20"/>
          <w:lang w:val="en-GB"/>
        </w:rPr>
        <w:t xml:space="preserve">Osun River Basin, Nigeria. In </w:t>
      </w:r>
      <w:r w:rsidRPr="00637BC2">
        <w:rPr>
          <w:rFonts w:ascii="Book Antiqua" w:hAnsi="Book Antiqua"/>
          <w:sz w:val="20"/>
          <w:szCs w:val="20"/>
          <w:lang w:val="en-GB"/>
        </w:rPr>
        <w:tab/>
      </w:r>
      <w:r w:rsidRPr="00637BC2">
        <w:rPr>
          <w:rFonts w:ascii="Book Antiqua" w:hAnsi="Book Antiqua"/>
          <w:i/>
          <w:iCs/>
          <w:sz w:val="20"/>
          <w:szCs w:val="20"/>
          <w:lang w:val="en-GB"/>
        </w:rPr>
        <w:t xml:space="preserve">Landscape Ecology and Water </w:t>
      </w:r>
      <w:r w:rsidR="00691DCC" w:rsidRPr="00637BC2">
        <w:rPr>
          <w:rFonts w:ascii="Book Antiqua" w:hAnsi="Book Antiqua"/>
          <w:i/>
          <w:iCs/>
          <w:sz w:val="20"/>
          <w:szCs w:val="20"/>
          <w:lang w:val="en-GB"/>
        </w:rPr>
        <w:tab/>
      </w:r>
      <w:r w:rsidRPr="00637BC2">
        <w:rPr>
          <w:rFonts w:ascii="Book Antiqua" w:hAnsi="Book Antiqua"/>
          <w:i/>
          <w:iCs/>
          <w:sz w:val="20"/>
          <w:szCs w:val="20"/>
          <w:lang w:val="en-GB"/>
        </w:rPr>
        <w:t>Management</w:t>
      </w:r>
      <w:r w:rsidRPr="00637BC2">
        <w:rPr>
          <w:rFonts w:ascii="Book Antiqua" w:hAnsi="Book Antiqua"/>
          <w:sz w:val="20"/>
          <w:szCs w:val="20"/>
          <w:lang w:val="en-GB"/>
        </w:rPr>
        <w:t xml:space="preserve">, pp. 307-320. </w:t>
      </w:r>
    </w:p>
    <w:p w:rsidR="006F7D1A" w:rsidRPr="00637BC2" w:rsidRDefault="006F7D1A"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 xml:space="preserve">Samuel, K. J., Yakubu, S., Ologunorisa, T. E., Kola-Olusanya, A. (2017). A Post-Disaster Assessment of Riverine Communities Impacted by a Severe Flooding Event. </w:t>
      </w:r>
      <w:r w:rsidRPr="00637BC2">
        <w:rPr>
          <w:rFonts w:ascii="Book Antiqua" w:hAnsi="Book Antiqua"/>
          <w:i/>
          <w:sz w:val="20"/>
          <w:szCs w:val="20"/>
        </w:rPr>
        <w:t>Ghana Journal of Geography</w:t>
      </w:r>
      <w:r w:rsidRPr="00637BC2">
        <w:rPr>
          <w:rFonts w:ascii="Book Antiqua" w:hAnsi="Book Antiqua"/>
          <w:sz w:val="20"/>
          <w:szCs w:val="20"/>
        </w:rPr>
        <w:t xml:space="preserve"> Vol. 9(1), 2017 </w:t>
      </w:r>
      <w:r w:rsidR="00BA3B1B" w:rsidRPr="00637BC2">
        <w:rPr>
          <w:rFonts w:ascii="Book Antiqua" w:hAnsi="Book Antiqua"/>
          <w:sz w:val="20"/>
          <w:szCs w:val="20"/>
        </w:rPr>
        <w:t>pp</w:t>
      </w:r>
      <w:r w:rsidRPr="00637BC2">
        <w:rPr>
          <w:rFonts w:ascii="Book Antiqua" w:hAnsi="Book Antiqua"/>
          <w:sz w:val="20"/>
          <w:szCs w:val="20"/>
        </w:rPr>
        <w:t>17–41.</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Shrotriya, G. C. and Prakash, D. (2010). Climate Change Agricultural Cooperates. IFFCO Foundation, New Delhi, India.</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Spearanza, C. I. (2010). Resilient adaptation to climate change in African agriculture. Bonn: German Development Institute (DIE).</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SPORE, 2008; Climate Change, Spore Special Issue-</w:t>
      </w:r>
      <w:r w:rsidR="008212D5" w:rsidRPr="00637BC2">
        <w:rPr>
          <w:rFonts w:ascii="Book Antiqua" w:hAnsi="Book Antiqua"/>
          <w:sz w:val="20"/>
          <w:szCs w:val="20"/>
        </w:rPr>
        <w:t>August</w:t>
      </w:r>
      <w:r w:rsidRPr="00637BC2">
        <w:rPr>
          <w:rFonts w:ascii="Book Antiqua" w:hAnsi="Book Antiqua"/>
          <w:sz w:val="20"/>
          <w:szCs w:val="20"/>
        </w:rPr>
        <w:t xml:space="preserve"> 2008.</w:t>
      </w:r>
    </w:p>
    <w:p w:rsidR="00C85BC5" w:rsidRPr="00637BC2" w:rsidRDefault="00FC0DD0" w:rsidP="00F32493">
      <w:pPr>
        <w:widowControl w:val="0"/>
        <w:autoSpaceDE w:val="0"/>
        <w:autoSpaceDN w:val="0"/>
        <w:adjustRightInd w:val="0"/>
        <w:spacing w:after="0" w:line="240" w:lineRule="auto"/>
        <w:jc w:val="both"/>
        <w:rPr>
          <w:rFonts w:ascii="Book Antiqua" w:hAnsi="Book Antiqua"/>
          <w:sz w:val="20"/>
          <w:szCs w:val="20"/>
        </w:rPr>
      </w:pPr>
      <w:r w:rsidRPr="00637BC2">
        <w:rPr>
          <w:rFonts w:ascii="Book Antiqua" w:hAnsi="Book Antiqua"/>
          <w:sz w:val="20"/>
          <w:szCs w:val="20"/>
        </w:rPr>
        <w:fldChar w:fldCharType="begin" w:fldLock="1"/>
      </w:r>
      <w:r w:rsidR="00C85BC5" w:rsidRPr="00637BC2">
        <w:rPr>
          <w:rFonts w:ascii="Book Antiqua" w:hAnsi="Book Antiqua"/>
          <w:sz w:val="20"/>
          <w:szCs w:val="20"/>
        </w:rPr>
        <w:instrText xml:space="preserve">ADDIN Mendeley Bibliography CSL_BIBLIOGRAPHY </w:instrText>
      </w:r>
      <w:r w:rsidRPr="00637BC2">
        <w:rPr>
          <w:rFonts w:ascii="Book Antiqua" w:hAnsi="Book Antiqua"/>
          <w:sz w:val="20"/>
          <w:szCs w:val="20"/>
        </w:rPr>
        <w:fldChar w:fldCharType="separate"/>
      </w:r>
      <w:r w:rsidR="00C85BC5" w:rsidRPr="00637BC2">
        <w:rPr>
          <w:rFonts w:ascii="Book Antiqua" w:hAnsi="Book Antiqua"/>
          <w:noProof/>
          <w:sz w:val="20"/>
          <w:szCs w:val="20"/>
        </w:rPr>
        <w:t xml:space="preserve">Teye, J.K., Yaro, J.A. </w:t>
      </w:r>
      <w:r w:rsidR="008212D5" w:rsidRPr="00637BC2">
        <w:rPr>
          <w:rFonts w:ascii="Book Antiqua" w:hAnsi="Book Antiqua"/>
          <w:i/>
          <w:noProof/>
          <w:sz w:val="20"/>
          <w:szCs w:val="20"/>
        </w:rPr>
        <w:t xml:space="preserve"> and </w:t>
      </w:r>
      <w:r w:rsidR="00C85BC5" w:rsidRPr="00637BC2">
        <w:rPr>
          <w:rFonts w:ascii="Book Antiqua" w:hAnsi="Book Antiqua"/>
          <w:noProof/>
          <w:sz w:val="20"/>
          <w:szCs w:val="20"/>
        </w:rPr>
        <w:t xml:space="preserve"> Bawakyillenuo, S. </w:t>
      </w:r>
      <w:r w:rsidR="00B123B6" w:rsidRPr="00637BC2">
        <w:rPr>
          <w:rFonts w:ascii="Book Antiqua" w:hAnsi="Book Antiqua"/>
          <w:noProof/>
          <w:sz w:val="20"/>
          <w:szCs w:val="20"/>
        </w:rPr>
        <w:t>(</w:t>
      </w:r>
      <w:r w:rsidR="00C85BC5" w:rsidRPr="00637BC2">
        <w:rPr>
          <w:rFonts w:ascii="Book Antiqua" w:hAnsi="Book Antiqua"/>
          <w:noProof/>
          <w:sz w:val="20"/>
          <w:szCs w:val="20"/>
        </w:rPr>
        <w:t>2015</w:t>
      </w:r>
      <w:r w:rsidR="00B123B6" w:rsidRPr="00637BC2">
        <w:rPr>
          <w:rFonts w:ascii="Book Antiqua" w:hAnsi="Book Antiqua"/>
          <w:noProof/>
          <w:sz w:val="20"/>
          <w:szCs w:val="20"/>
        </w:rPr>
        <w:t>)</w:t>
      </w:r>
      <w:r w:rsidR="007F5E3A" w:rsidRPr="00637BC2">
        <w:rPr>
          <w:rFonts w:ascii="Book Antiqua" w:hAnsi="Book Antiqua"/>
          <w:noProof/>
          <w:sz w:val="20"/>
          <w:szCs w:val="20"/>
        </w:rPr>
        <w:t>. Local farmers</w:t>
      </w:r>
      <w:r w:rsidR="00C85BC5" w:rsidRPr="00637BC2">
        <w:rPr>
          <w:rFonts w:ascii="Book Antiqua" w:hAnsi="Book Antiqua"/>
          <w:noProof/>
          <w:sz w:val="20"/>
          <w:szCs w:val="20"/>
        </w:rPr>
        <w:t xml:space="preserve"> experiences </w:t>
      </w:r>
      <w:r w:rsidR="00691DCC" w:rsidRPr="00637BC2">
        <w:rPr>
          <w:rFonts w:ascii="Book Antiqua" w:hAnsi="Book Antiqua"/>
          <w:noProof/>
          <w:sz w:val="20"/>
          <w:szCs w:val="20"/>
        </w:rPr>
        <w:tab/>
      </w:r>
      <w:r w:rsidR="00C85BC5" w:rsidRPr="00637BC2">
        <w:rPr>
          <w:rFonts w:ascii="Book Antiqua" w:hAnsi="Book Antiqua"/>
          <w:noProof/>
          <w:sz w:val="20"/>
          <w:szCs w:val="20"/>
        </w:rPr>
        <w:t xml:space="preserve">and perceptions of climate change in the Northern Savannah </w:t>
      </w:r>
      <w:r w:rsidR="00691DCC" w:rsidRPr="00637BC2">
        <w:rPr>
          <w:rFonts w:ascii="Book Antiqua" w:hAnsi="Book Antiqua"/>
          <w:noProof/>
          <w:sz w:val="20"/>
          <w:szCs w:val="20"/>
        </w:rPr>
        <w:tab/>
      </w:r>
      <w:r w:rsidR="00C85BC5" w:rsidRPr="00637BC2">
        <w:rPr>
          <w:rFonts w:ascii="Book Antiqua" w:hAnsi="Book Antiqua"/>
          <w:noProof/>
          <w:sz w:val="20"/>
          <w:szCs w:val="20"/>
        </w:rPr>
        <w:t xml:space="preserve">zone </w:t>
      </w:r>
      <w:r w:rsidR="00691DCC" w:rsidRPr="00637BC2">
        <w:rPr>
          <w:rFonts w:ascii="Book Antiqua" w:hAnsi="Book Antiqua"/>
          <w:noProof/>
          <w:sz w:val="20"/>
          <w:szCs w:val="20"/>
        </w:rPr>
        <w:tab/>
      </w:r>
      <w:r w:rsidR="00C85BC5" w:rsidRPr="00637BC2">
        <w:rPr>
          <w:rFonts w:ascii="Book Antiqua" w:hAnsi="Book Antiqua"/>
          <w:noProof/>
          <w:sz w:val="20"/>
          <w:szCs w:val="20"/>
        </w:rPr>
        <w:t xml:space="preserve">of Ghana. </w:t>
      </w:r>
      <w:r w:rsidR="00C85BC5" w:rsidRPr="00637BC2">
        <w:rPr>
          <w:rFonts w:ascii="Book Antiqua" w:hAnsi="Book Antiqua"/>
          <w:i/>
          <w:iCs/>
          <w:noProof/>
          <w:sz w:val="20"/>
          <w:szCs w:val="20"/>
        </w:rPr>
        <w:t xml:space="preserve">International </w:t>
      </w:r>
      <w:r w:rsidR="007C47C3" w:rsidRPr="00637BC2">
        <w:rPr>
          <w:rFonts w:ascii="Book Antiqua" w:hAnsi="Book Antiqua"/>
          <w:i/>
          <w:iCs/>
          <w:noProof/>
          <w:sz w:val="20"/>
          <w:szCs w:val="20"/>
        </w:rPr>
        <w:tab/>
      </w:r>
      <w:r w:rsidR="00C85BC5" w:rsidRPr="00637BC2">
        <w:rPr>
          <w:rFonts w:ascii="Book Antiqua" w:hAnsi="Book Antiqua"/>
          <w:i/>
          <w:iCs/>
          <w:noProof/>
          <w:sz w:val="20"/>
          <w:szCs w:val="20"/>
        </w:rPr>
        <w:t xml:space="preserve">Journal of Climate Change ,Strategies </w:t>
      </w:r>
      <w:r w:rsidR="00691DCC" w:rsidRPr="00637BC2">
        <w:rPr>
          <w:rFonts w:ascii="Book Antiqua" w:hAnsi="Book Antiqua"/>
          <w:i/>
          <w:iCs/>
          <w:noProof/>
          <w:sz w:val="20"/>
          <w:szCs w:val="20"/>
        </w:rPr>
        <w:tab/>
        <w:t xml:space="preserve">and </w:t>
      </w:r>
      <w:r w:rsidR="00691DCC" w:rsidRPr="00637BC2">
        <w:rPr>
          <w:rFonts w:ascii="Book Antiqua" w:hAnsi="Book Antiqua"/>
          <w:i/>
          <w:iCs/>
          <w:noProof/>
          <w:sz w:val="20"/>
          <w:szCs w:val="20"/>
        </w:rPr>
        <w:tab/>
      </w:r>
      <w:r w:rsidR="00C85BC5" w:rsidRPr="00637BC2">
        <w:rPr>
          <w:rFonts w:ascii="Book Antiqua" w:hAnsi="Book Antiqua"/>
          <w:i/>
          <w:iCs/>
          <w:noProof/>
          <w:sz w:val="20"/>
          <w:szCs w:val="20"/>
        </w:rPr>
        <w:t>Management</w:t>
      </w:r>
      <w:r w:rsidR="00C85BC5" w:rsidRPr="00637BC2">
        <w:rPr>
          <w:rFonts w:ascii="Book Antiqua" w:hAnsi="Book Antiqua"/>
          <w:noProof/>
          <w:sz w:val="20"/>
          <w:szCs w:val="20"/>
        </w:rPr>
        <w:t>. 7(3):327–347.</w:t>
      </w:r>
    </w:p>
    <w:p w:rsidR="00FE3105" w:rsidRPr="00637BC2" w:rsidRDefault="00FC0DD0"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fldChar w:fldCharType="end"/>
      </w:r>
      <w:r w:rsidR="00FE3105" w:rsidRPr="00637BC2">
        <w:rPr>
          <w:rFonts w:ascii="Book Antiqua" w:hAnsi="Book Antiqua"/>
          <w:sz w:val="20"/>
          <w:szCs w:val="20"/>
        </w:rPr>
        <w:t xml:space="preserve">Wheeler, T. </w:t>
      </w:r>
      <w:r w:rsidR="008212D5" w:rsidRPr="00637BC2">
        <w:rPr>
          <w:rFonts w:ascii="Book Antiqua" w:hAnsi="Book Antiqua"/>
          <w:i/>
          <w:sz w:val="20"/>
          <w:szCs w:val="20"/>
        </w:rPr>
        <w:t xml:space="preserve"> and </w:t>
      </w:r>
      <w:r w:rsidR="008212D5" w:rsidRPr="00637BC2">
        <w:rPr>
          <w:rFonts w:ascii="Book Antiqua" w:hAnsi="Book Antiqua"/>
          <w:sz w:val="20"/>
          <w:szCs w:val="20"/>
        </w:rPr>
        <w:t>von</w:t>
      </w:r>
      <w:r w:rsidR="00FE3105" w:rsidRPr="00637BC2">
        <w:rPr>
          <w:rFonts w:ascii="Book Antiqua" w:hAnsi="Book Antiqua"/>
          <w:sz w:val="20"/>
          <w:szCs w:val="20"/>
        </w:rPr>
        <w:t xml:space="preserve"> Braun, J. (2013). Climate Change Impacts on Global Food Security. </w:t>
      </w:r>
      <w:r w:rsidR="00FE3105" w:rsidRPr="00637BC2">
        <w:rPr>
          <w:rFonts w:ascii="Book Antiqua" w:hAnsi="Book Antiqua"/>
          <w:i/>
          <w:sz w:val="20"/>
          <w:szCs w:val="20"/>
        </w:rPr>
        <w:t xml:space="preserve">Science </w:t>
      </w:r>
      <w:r w:rsidR="00FE3105" w:rsidRPr="00637BC2">
        <w:rPr>
          <w:rFonts w:ascii="Book Antiqua" w:hAnsi="Book Antiqua"/>
          <w:sz w:val="20"/>
          <w:szCs w:val="20"/>
        </w:rPr>
        <w:t>341(6145), 508-513. [doi: 10.1126/science.1239402].</w:t>
      </w:r>
    </w:p>
    <w:p w:rsidR="00FE3105" w:rsidRPr="00637BC2" w:rsidRDefault="00FE3105" w:rsidP="00F32493">
      <w:pPr>
        <w:spacing w:after="0" w:line="240" w:lineRule="auto"/>
        <w:ind w:left="720" w:hanging="720"/>
        <w:jc w:val="both"/>
        <w:rPr>
          <w:rFonts w:ascii="Book Antiqua" w:hAnsi="Book Antiqua"/>
          <w:sz w:val="20"/>
          <w:szCs w:val="20"/>
        </w:rPr>
      </w:pPr>
      <w:r w:rsidRPr="00637BC2">
        <w:rPr>
          <w:rFonts w:ascii="Book Antiqua" w:hAnsi="Book Antiqua"/>
          <w:sz w:val="20"/>
          <w:szCs w:val="20"/>
        </w:rPr>
        <w:t>Zoellick, R. B.  (2009). A climate smart future.  The Nation Newspaper.  Vintage Press Ltd. Lagos, Nigeria. p 18.</w:t>
      </w:r>
    </w:p>
    <w:p w:rsidR="00825FBC" w:rsidRPr="00637BC2" w:rsidRDefault="00825FBC" w:rsidP="00C172C7">
      <w:pPr>
        <w:pStyle w:val="NormalWeb"/>
        <w:spacing w:before="0" w:beforeAutospacing="0" w:after="0" w:afterAutospacing="0"/>
        <w:jc w:val="both"/>
        <w:rPr>
          <w:rFonts w:ascii="Book Antiqua" w:hAnsi="Book Antiqua"/>
          <w:sz w:val="20"/>
          <w:szCs w:val="20"/>
        </w:rPr>
      </w:pPr>
    </w:p>
    <w:sectPr w:rsidR="00825FBC" w:rsidRPr="00637BC2" w:rsidSect="00497579">
      <w:headerReference w:type="even" r:id="rId18"/>
      <w:headerReference w:type="default" r:id="rId19"/>
      <w:footerReference w:type="even" r:id="rId20"/>
      <w:footerReference w:type="default" r:id="rId21"/>
      <w:headerReference w:type="first" r:id="rId22"/>
      <w:footerReference w:type="first" r:id="rId23"/>
      <w:pgSz w:w="12240" w:h="15840" w:code="1"/>
      <w:pgMar w:top="2160" w:right="2304" w:bottom="3024" w:left="2880" w:header="1584" w:footer="720" w:gutter="0"/>
      <w:pgNumType w:start="3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B20" w:rsidRDefault="00981B20" w:rsidP="00EC72D5">
      <w:pPr>
        <w:spacing w:after="0" w:line="240" w:lineRule="auto"/>
      </w:pPr>
      <w:r>
        <w:separator/>
      </w:r>
    </w:p>
  </w:endnote>
  <w:endnote w:type="continuationSeparator" w:id="1">
    <w:p w:rsidR="00981B20" w:rsidRDefault="00981B20" w:rsidP="00EC72D5">
      <w:pPr>
        <w:spacing w:after="0" w:line="240" w:lineRule="auto"/>
      </w:pPr>
      <w:r>
        <w:continuationSeparator/>
      </w:r>
    </w:p>
  </w:endnote>
  <w:endnote w:type="continuationNotice" w:id="2">
    <w:p w:rsidR="00981B20" w:rsidRDefault="00981B2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0C" w:rsidRDefault="00BB2E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0C" w:rsidRDefault="00BB2E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0C" w:rsidRDefault="00BB2E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B20" w:rsidRDefault="00981B20" w:rsidP="00EC72D5">
      <w:pPr>
        <w:spacing w:after="0" w:line="240" w:lineRule="auto"/>
      </w:pPr>
      <w:r>
        <w:separator/>
      </w:r>
    </w:p>
  </w:footnote>
  <w:footnote w:type="continuationSeparator" w:id="1">
    <w:p w:rsidR="00981B20" w:rsidRDefault="00981B20" w:rsidP="00EC72D5">
      <w:pPr>
        <w:spacing w:after="0" w:line="240" w:lineRule="auto"/>
      </w:pPr>
      <w:r>
        <w:continuationSeparator/>
      </w:r>
    </w:p>
  </w:footnote>
  <w:footnote w:type="continuationNotice" w:id="2">
    <w:p w:rsidR="00981B20" w:rsidRDefault="00981B2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B1B" w:rsidRPr="005F7299" w:rsidRDefault="00FC0DD0" w:rsidP="005F7299">
    <w:pPr>
      <w:spacing w:after="0" w:line="240" w:lineRule="auto"/>
      <w:jc w:val="both"/>
      <w:rPr>
        <w:rFonts w:ascii="Book Antiqua" w:hAnsi="Book Antiqua"/>
        <w:b/>
        <w:i/>
        <w:sz w:val="20"/>
        <w:szCs w:val="20"/>
        <w:vertAlign w:val="superscript"/>
        <w:lang w:val="en-GB"/>
      </w:rPr>
    </w:pPr>
    <w:r w:rsidRPr="0099135C">
      <w:rPr>
        <w:rFonts w:ascii="Times New Roman" w:hAnsi="Times New Roman"/>
        <w:lang w:val="en-GB"/>
      </w:rPr>
      <w:fldChar w:fldCharType="begin"/>
    </w:r>
    <w:r w:rsidR="00BA3B1B" w:rsidRPr="0099135C">
      <w:rPr>
        <w:rFonts w:ascii="Times New Roman" w:hAnsi="Times New Roman"/>
        <w:lang w:val="en-GB"/>
      </w:rPr>
      <w:instrText xml:space="preserve"> PAGE   \* MERGEFORMAT </w:instrText>
    </w:r>
    <w:r w:rsidRPr="0099135C">
      <w:rPr>
        <w:rFonts w:ascii="Times New Roman" w:hAnsi="Times New Roman"/>
        <w:lang w:val="en-GB"/>
      </w:rPr>
      <w:fldChar w:fldCharType="separate"/>
    </w:r>
    <w:r w:rsidR="000F1693">
      <w:rPr>
        <w:rFonts w:ascii="Times New Roman" w:hAnsi="Times New Roman"/>
        <w:noProof/>
        <w:lang w:val="en-GB"/>
      </w:rPr>
      <w:t>40</w:t>
    </w:r>
    <w:r w:rsidRPr="0099135C">
      <w:rPr>
        <w:rFonts w:ascii="Times New Roman" w:hAnsi="Times New Roman"/>
        <w:lang w:val="en-GB"/>
      </w:rPr>
      <w:fldChar w:fldCharType="end"/>
    </w:r>
    <w:r w:rsidR="00BB2E0C">
      <w:rPr>
        <w:rFonts w:ascii="Times New Roman" w:hAnsi="Times New Roman"/>
        <w:lang w:val="en-GB"/>
      </w:rPr>
      <w:t xml:space="preserve">     </w:t>
    </w:r>
    <w:r w:rsidR="00BA3B1B" w:rsidRPr="005F7299">
      <w:rPr>
        <w:rFonts w:ascii="Book Antiqua" w:hAnsi="Book Antiqua"/>
        <w:b/>
        <w:i/>
        <w:sz w:val="20"/>
        <w:szCs w:val="20"/>
        <w:lang w:val="en-GB"/>
      </w:rPr>
      <w:t>Samuel</w:t>
    </w:r>
    <w:r w:rsidR="00B54376">
      <w:rPr>
        <w:rFonts w:ascii="Book Antiqua" w:hAnsi="Book Antiqua"/>
        <w:b/>
        <w:i/>
        <w:sz w:val="20"/>
        <w:szCs w:val="20"/>
        <w:lang w:val="en-GB"/>
      </w:rPr>
      <w:t xml:space="preserve"> K. J. et al</w:t>
    </w:r>
    <w:r w:rsidR="00B54376">
      <w:rPr>
        <w:rFonts w:ascii="Book Antiqua" w:hAnsi="Book Antiqua"/>
        <w:b/>
        <w:i/>
        <w:sz w:val="20"/>
        <w:szCs w:val="20"/>
        <w:lang w:val="en-GB"/>
      </w:rPr>
      <w:tab/>
    </w:r>
    <w:r w:rsidR="00B54376">
      <w:rPr>
        <w:rFonts w:ascii="Book Antiqua" w:hAnsi="Book Antiqua"/>
        <w:b/>
        <w:i/>
        <w:sz w:val="20"/>
        <w:szCs w:val="20"/>
        <w:lang w:val="en-GB"/>
      </w:rPr>
      <w:tab/>
    </w:r>
    <w:r w:rsidR="00B54376">
      <w:rPr>
        <w:rFonts w:ascii="Book Antiqua" w:hAnsi="Book Antiqua"/>
        <w:b/>
        <w:i/>
        <w:sz w:val="20"/>
        <w:szCs w:val="20"/>
        <w:lang w:val="en-GB"/>
      </w:rPr>
      <w:tab/>
    </w:r>
    <w:r w:rsidR="00BA3B1B">
      <w:rPr>
        <w:rFonts w:ascii="Book Antiqua" w:hAnsi="Book Antiqua"/>
        <w:b/>
        <w:i/>
        <w:sz w:val="20"/>
        <w:szCs w:val="20"/>
      </w:rPr>
      <w:t xml:space="preserve">                  AJSD Vol. 7 Num 1,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B1B" w:rsidRPr="001D703E" w:rsidRDefault="00BA3B1B" w:rsidP="001D703E">
    <w:pPr>
      <w:spacing w:after="0" w:line="240" w:lineRule="auto"/>
      <w:jc w:val="both"/>
      <w:rPr>
        <w:rFonts w:ascii="Book Antiqua" w:hAnsi="Book Antiqua"/>
        <w:b/>
        <w:i/>
        <w:sz w:val="20"/>
        <w:szCs w:val="20"/>
        <w:lang w:val="en-GB"/>
      </w:rPr>
    </w:pPr>
    <w:r w:rsidRPr="001D703E">
      <w:rPr>
        <w:rFonts w:ascii="Book Antiqua" w:hAnsi="Book Antiqua"/>
        <w:b/>
        <w:i/>
        <w:sz w:val="20"/>
        <w:szCs w:val="20"/>
        <w:lang w:val="en-GB"/>
      </w:rPr>
      <w:t>Knowledge and Perception of Climate Change among Peasant Farmers</w:t>
    </w:r>
    <w:r>
      <w:rPr>
        <w:rFonts w:ascii="Book Antiqua" w:hAnsi="Book Antiqua"/>
        <w:b/>
        <w:i/>
        <w:sz w:val="20"/>
        <w:szCs w:val="20"/>
        <w:lang w:val="en-GB"/>
      </w:rPr>
      <w:t xml:space="preserve">...       </w:t>
    </w:r>
    <w:r w:rsidR="00FC0DD0" w:rsidRPr="001D703E">
      <w:rPr>
        <w:rFonts w:ascii="Times New Roman" w:hAnsi="Times New Roman"/>
        <w:lang w:val="en-GB"/>
      </w:rPr>
      <w:fldChar w:fldCharType="begin"/>
    </w:r>
    <w:r w:rsidRPr="001D703E">
      <w:rPr>
        <w:rFonts w:ascii="Times New Roman" w:hAnsi="Times New Roman"/>
        <w:lang w:val="en-GB"/>
      </w:rPr>
      <w:instrText xml:space="preserve"> PAGE   \* MERGEFORMAT </w:instrText>
    </w:r>
    <w:r w:rsidR="00FC0DD0" w:rsidRPr="001D703E">
      <w:rPr>
        <w:rFonts w:ascii="Times New Roman" w:hAnsi="Times New Roman"/>
        <w:lang w:val="en-GB"/>
      </w:rPr>
      <w:fldChar w:fldCharType="separate"/>
    </w:r>
    <w:r w:rsidR="000F1693">
      <w:rPr>
        <w:rFonts w:ascii="Times New Roman" w:hAnsi="Times New Roman"/>
        <w:noProof/>
        <w:lang w:val="en-GB"/>
      </w:rPr>
      <w:t>41</w:t>
    </w:r>
    <w:r w:rsidR="00FC0DD0" w:rsidRPr="001D703E">
      <w:rPr>
        <w:rFonts w:ascii="Times New Roman" w:hAnsi="Times New Roman"/>
        <w:lang w:val="en-G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0C" w:rsidRDefault="00BB2E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B22"/>
    <w:multiLevelType w:val="hybridMultilevel"/>
    <w:tmpl w:val="1E3C33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D62DC"/>
    <w:multiLevelType w:val="multilevel"/>
    <w:tmpl w:val="A150ECF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068D0FBB"/>
    <w:multiLevelType w:val="hybridMultilevel"/>
    <w:tmpl w:val="7062E57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7085FA0"/>
    <w:multiLevelType w:val="hybridMultilevel"/>
    <w:tmpl w:val="950A15EE"/>
    <w:lvl w:ilvl="0" w:tplc="2B6C4E94">
      <w:start w:val="1"/>
      <w:numFmt w:val="decimal"/>
      <w:lvlText w:val="%1.0"/>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9B91C8D"/>
    <w:multiLevelType w:val="multilevel"/>
    <w:tmpl w:val="1056F5E8"/>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0BDF1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0C4EB2"/>
    <w:multiLevelType w:val="hybridMultilevel"/>
    <w:tmpl w:val="2452D72E"/>
    <w:lvl w:ilvl="0" w:tplc="2B6C4E9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984091"/>
    <w:multiLevelType w:val="multilevel"/>
    <w:tmpl w:val="E36A1594"/>
    <w:lvl w:ilvl="0">
      <w:start w:val="1"/>
      <w:numFmt w:val="lowerRoman"/>
      <w:lvlText w:val="(%1)"/>
      <w:lvlJc w:val="left"/>
      <w:pPr>
        <w:ind w:left="864" w:hanging="144"/>
      </w:pPr>
      <w:rPr>
        <w:rFonts w:hint="default"/>
        <w:b w:val="0"/>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27B1719F"/>
    <w:multiLevelType w:val="hybridMultilevel"/>
    <w:tmpl w:val="5DA87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BC3426"/>
    <w:multiLevelType w:val="hybridMultilevel"/>
    <w:tmpl w:val="5FDCD334"/>
    <w:lvl w:ilvl="0" w:tplc="DF824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60EF8"/>
    <w:multiLevelType w:val="multilevel"/>
    <w:tmpl w:val="DAEE602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5B3CA7"/>
    <w:multiLevelType w:val="multilevel"/>
    <w:tmpl w:val="A150ECF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5C8B7E88"/>
    <w:multiLevelType w:val="hybridMultilevel"/>
    <w:tmpl w:val="2452D72E"/>
    <w:lvl w:ilvl="0" w:tplc="2B6C4E9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54113A"/>
    <w:multiLevelType w:val="hybridMultilevel"/>
    <w:tmpl w:val="7BFE4BB8"/>
    <w:lvl w:ilvl="0" w:tplc="4E38436E">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2"/>
  </w:num>
  <w:num w:numId="5">
    <w:abstractNumId w:val="13"/>
  </w:num>
  <w:num w:numId="6">
    <w:abstractNumId w:val="10"/>
  </w:num>
  <w:num w:numId="7">
    <w:abstractNumId w:val="9"/>
  </w:num>
  <w:num w:numId="8">
    <w:abstractNumId w:val="4"/>
  </w:num>
  <w:num w:numId="9">
    <w:abstractNumId w:val="0"/>
  </w:num>
  <w:num w:numId="10">
    <w:abstractNumId w:val="5"/>
  </w:num>
  <w:num w:numId="11">
    <w:abstractNumId w:val="3"/>
  </w:num>
  <w:num w:numId="12">
    <w:abstractNumId w:val="11"/>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 w:id="2"/>
  </w:footnotePr>
  <w:endnotePr>
    <w:endnote w:id="0"/>
    <w:endnote w:id="1"/>
    <w:endnote w:id="2"/>
  </w:endnotePr>
  <w:compat/>
  <w:rsids>
    <w:rsidRoot w:val="00143160"/>
    <w:rsid w:val="00003961"/>
    <w:rsid w:val="0000700B"/>
    <w:rsid w:val="00010D58"/>
    <w:rsid w:val="00014F5D"/>
    <w:rsid w:val="00026CE3"/>
    <w:rsid w:val="00027683"/>
    <w:rsid w:val="0003144B"/>
    <w:rsid w:val="00047820"/>
    <w:rsid w:val="000647B7"/>
    <w:rsid w:val="000670CB"/>
    <w:rsid w:val="00081CB9"/>
    <w:rsid w:val="00083784"/>
    <w:rsid w:val="00085AA7"/>
    <w:rsid w:val="000A7C2C"/>
    <w:rsid w:val="000B674F"/>
    <w:rsid w:val="000C0AE3"/>
    <w:rsid w:val="000C637F"/>
    <w:rsid w:val="000D2989"/>
    <w:rsid w:val="000D42A1"/>
    <w:rsid w:val="000D5C86"/>
    <w:rsid w:val="000F1693"/>
    <w:rsid w:val="000F2FE9"/>
    <w:rsid w:val="000F7003"/>
    <w:rsid w:val="00100E32"/>
    <w:rsid w:val="0011455F"/>
    <w:rsid w:val="00116AA9"/>
    <w:rsid w:val="0011732E"/>
    <w:rsid w:val="0012089A"/>
    <w:rsid w:val="00121D71"/>
    <w:rsid w:val="00134CCB"/>
    <w:rsid w:val="00141C93"/>
    <w:rsid w:val="00143160"/>
    <w:rsid w:val="00146478"/>
    <w:rsid w:val="00155F7C"/>
    <w:rsid w:val="00156A98"/>
    <w:rsid w:val="0017345E"/>
    <w:rsid w:val="00177143"/>
    <w:rsid w:val="00181789"/>
    <w:rsid w:val="001935D7"/>
    <w:rsid w:val="00193998"/>
    <w:rsid w:val="001A1739"/>
    <w:rsid w:val="001A4AFD"/>
    <w:rsid w:val="001A52E2"/>
    <w:rsid w:val="001A5DC3"/>
    <w:rsid w:val="001C2641"/>
    <w:rsid w:val="001D01A6"/>
    <w:rsid w:val="001D41B9"/>
    <w:rsid w:val="001D5897"/>
    <w:rsid w:val="001D703E"/>
    <w:rsid w:val="001E1D64"/>
    <w:rsid w:val="001E22D3"/>
    <w:rsid w:val="001E63E7"/>
    <w:rsid w:val="001E652C"/>
    <w:rsid w:val="001E6EB4"/>
    <w:rsid w:val="001F5296"/>
    <w:rsid w:val="001F727C"/>
    <w:rsid w:val="00202EE1"/>
    <w:rsid w:val="00204F01"/>
    <w:rsid w:val="00216397"/>
    <w:rsid w:val="00221103"/>
    <w:rsid w:val="00236AEC"/>
    <w:rsid w:val="00237246"/>
    <w:rsid w:val="002435A7"/>
    <w:rsid w:val="00244A83"/>
    <w:rsid w:val="00246044"/>
    <w:rsid w:val="00250981"/>
    <w:rsid w:val="002510AE"/>
    <w:rsid w:val="00251DB6"/>
    <w:rsid w:val="00255FE8"/>
    <w:rsid w:val="00263EB4"/>
    <w:rsid w:val="00266BAD"/>
    <w:rsid w:val="002677CD"/>
    <w:rsid w:val="00267BB8"/>
    <w:rsid w:val="002763DC"/>
    <w:rsid w:val="00282927"/>
    <w:rsid w:val="00287683"/>
    <w:rsid w:val="002967C8"/>
    <w:rsid w:val="002A2BD8"/>
    <w:rsid w:val="002A4758"/>
    <w:rsid w:val="002B15E7"/>
    <w:rsid w:val="002B3A95"/>
    <w:rsid w:val="002C0790"/>
    <w:rsid w:val="002C2C7A"/>
    <w:rsid w:val="002C36E1"/>
    <w:rsid w:val="002C3B34"/>
    <w:rsid w:val="002C6DA7"/>
    <w:rsid w:val="002C7C49"/>
    <w:rsid w:val="002E23C9"/>
    <w:rsid w:val="002E3117"/>
    <w:rsid w:val="002E6825"/>
    <w:rsid w:val="00305D77"/>
    <w:rsid w:val="00312B26"/>
    <w:rsid w:val="003177DF"/>
    <w:rsid w:val="003244DC"/>
    <w:rsid w:val="00354245"/>
    <w:rsid w:val="00355C6F"/>
    <w:rsid w:val="003667D3"/>
    <w:rsid w:val="003931DB"/>
    <w:rsid w:val="00395780"/>
    <w:rsid w:val="003A7FCB"/>
    <w:rsid w:val="003B7044"/>
    <w:rsid w:val="003C0DEA"/>
    <w:rsid w:val="003C4575"/>
    <w:rsid w:val="003C4840"/>
    <w:rsid w:val="003C66CC"/>
    <w:rsid w:val="003C6C76"/>
    <w:rsid w:val="003E0C63"/>
    <w:rsid w:val="00403A23"/>
    <w:rsid w:val="00403C8A"/>
    <w:rsid w:val="004052B6"/>
    <w:rsid w:val="004216F4"/>
    <w:rsid w:val="004341B8"/>
    <w:rsid w:val="00441FD4"/>
    <w:rsid w:val="00445CDA"/>
    <w:rsid w:val="00453B45"/>
    <w:rsid w:val="00455415"/>
    <w:rsid w:val="00475A7E"/>
    <w:rsid w:val="00480FE2"/>
    <w:rsid w:val="004830CA"/>
    <w:rsid w:val="0048319B"/>
    <w:rsid w:val="0048661E"/>
    <w:rsid w:val="00490FE2"/>
    <w:rsid w:val="00497579"/>
    <w:rsid w:val="00497F47"/>
    <w:rsid w:val="004A280B"/>
    <w:rsid w:val="004A555B"/>
    <w:rsid w:val="004B4C98"/>
    <w:rsid w:val="004B7C13"/>
    <w:rsid w:val="004C22F6"/>
    <w:rsid w:val="004C6133"/>
    <w:rsid w:val="004C6F2F"/>
    <w:rsid w:val="004C7DB4"/>
    <w:rsid w:val="004D25E1"/>
    <w:rsid w:val="004D3EEE"/>
    <w:rsid w:val="004D6115"/>
    <w:rsid w:val="004E18D0"/>
    <w:rsid w:val="0050082D"/>
    <w:rsid w:val="005044C3"/>
    <w:rsid w:val="00506609"/>
    <w:rsid w:val="00511969"/>
    <w:rsid w:val="00517060"/>
    <w:rsid w:val="00521535"/>
    <w:rsid w:val="005267FE"/>
    <w:rsid w:val="00530218"/>
    <w:rsid w:val="00531A86"/>
    <w:rsid w:val="00534757"/>
    <w:rsid w:val="00534C24"/>
    <w:rsid w:val="0054333C"/>
    <w:rsid w:val="005467CD"/>
    <w:rsid w:val="00551B64"/>
    <w:rsid w:val="00553207"/>
    <w:rsid w:val="005557E6"/>
    <w:rsid w:val="00563377"/>
    <w:rsid w:val="00563F05"/>
    <w:rsid w:val="0059233C"/>
    <w:rsid w:val="005A2368"/>
    <w:rsid w:val="005B380F"/>
    <w:rsid w:val="005B43C0"/>
    <w:rsid w:val="005B696C"/>
    <w:rsid w:val="005B75E0"/>
    <w:rsid w:val="005C2A5B"/>
    <w:rsid w:val="005C76F7"/>
    <w:rsid w:val="005D3A13"/>
    <w:rsid w:val="005E7A81"/>
    <w:rsid w:val="005F2DA0"/>
    <w:rsid w:val="005F7299"/>
    <w:rsid w:val="006000A6"/>
    <w:rsid w:val="0060504C"/>
    <w:rsid w:val="00605881"/>
    <w:rsid w:val="00620BFF"/>
    <w:rsid w:val="00630D11"/>
    <w:rsid w:val="006329EE"/>
    <w:rsid w:val="0063513F"/>
    <w:rsid w:val="00637BC2"/>
    <w:rsid w:val="00637C41"/>
    <w:rsid w:val="00641804"/>
    <w:rsid w:val="0065247C"/>
    <w:rsid w:val="00653E32"/>
    <w:rsid w:val="00654E4B"/>
    <w:rsid w:val="00655477"/>
    <w:rsid w:val="006642A2"/>
    <w:rsid w:val="00671B59"/>
    <w:rsid w:val="006726AB"/>
    <w:rsid w:val="00691DCC"/>
    <w:rsid w:val="00692990"/>
    <w:rsid w:val="00693BF3"/>
    <w:rsid w:val="006A00BA"/>
    <w:rsid w:val="006B0767"/>
    <w:rsid w:val="006B3049"/>
    <w:rsid w:val="006C0966"/>
    <w:rsid w:val="006D33FA"/>
    <w:rsid w:val="006F333E"/>
    <w:rsid w:val="006F7D1A"/>
    <w:rsid w:val="007034B0"/>
    <w:rsid w:val="00705858"/>
    <w:rsid w:val="00707ACF"/>
    <w:rsid w:val="00710FEA"/>
    <w:rsid w:val="0072239F"/>
    <w:rsid w:val="00740137"/>
    <w:rsid w:val="00746B37"/>
    <w:rsid w:val="007558F1"/>
    <w:rsid w:val="00756BFA"/>
    <w:rsid w:val="00760DD4"/>
    <w:rsid w:val="007627A3"/>
    <w:rsid w:val="00763A9A"/>
    <w:rsid w:val="00764686"/>
    <w:rsid w:val="00766EA8"/>
    <w:rsid w:val="0077135A"/>
    <w:rsid w:val="0077381C"/>
    <w:rsid w:val="0077393A"/>
    <w:rsid w:val="007779C7"/>
    <w:rsid w:val="00777C99"/>
    <w:rsid w:val="007810F4"/>
    <w:rsid w:val="00796953"/>
    <w:rsid w:val="007A0437"/>
    <w:rsid w:val="007A1E0E"/>
    <w:rsid w:val="007B5733"/>
    <w:rsid w:val="007C023A"/>
    <w:rsid w:val="007C3E22"/>
    <w:rsid w:val="007C47C3"/>
    <w:rsid w:val="007E4FBF"/>
    <w:rsid w:val="007E5841"/>
    <w:rsid w:val="007F204B"/>
    <w:rsid w:val="007F5E3A"/>
    <w:rsid w:val="00812989"/>
    <w:rsid w:val="008212D5"/>
    <w:rsid w:val="00825FBC"/>
    <w:rsid w:val="00826813"/>
    <w:rsid w:val="00830A5B"/>
    <w:rsid w:val="00833373"/>
    <w:rsid w:val="00834484"/>
    <w:rsid w:val="00845AA0"/>
    <w:rsid w:val="008472CC"/>
    <w:rsid w:val="00847C08"/>
    <w:rsid w:val="00854787"/>
    <w:rsid w:val="008617CE"/>
    <w:rsid w:val="00863DE4"/>
    <w:rsid w:val="00865482"/>
    <w:rsid w:val="00873009"/>
    <w:rsid w:val="008925A2"/>
    <w:rsid w:val="008964FB"/>
    <w:rsid w:val="008A7086"/>
    <w:rsid w:val="008C1418"/>
    <w:rsid w:val="008D2D48"/>
    <w:rsid w:val="008D77F5"/>
    <w:rsid w:val="008E09F0"/>
    <w:rsid w:val="008E136F"/>
    <w:rsid w:val="008E300B"/>
    <w:rsid w:val="008E324C"/>
    <w:rsid w:val="008E5AE6"/>
    <w:rsid w:val="00901670"/>
    <w:rsid w:val="00901BEF"/>
    <w:rsid w:val="00903E11"/>
    <w:rsid w:val="009059AD"/>
    <w:rsid w:val="00910317"/>
    <w:rsid w:val="00915DE5"/>
    <w:rsid w:val="00921892"/>
    <w:rsid w:val="00925886"/>
    <w:rsid w:val="00935970"/>
    <w:rsid w:val="0094206C"/>
    <w:rsid w:val="009434B2"/>
    <w:rsid w:val="009508CF"/>
    <w:rsid w:val="00955274"/>
    <w:rsid w:val="00956670"/>
    <w:rsid w:val="00956CC9"/>
    <w:rsid w:val="009570A3"/>
    <w:rsid w:val="009571EA"/>
    <w:rsid w:val="00967681"/>
    <w:rsid w:val="00970DF8"/>
    <w:rsid w:val="00971DCF"/>
    <w:rsid w:val="00981B20"/>
    <w:rsid w:val="00982246"/>
    <w:rsid w:val="0098647C"/>
    <w:rsid w:val="00987635"/>
    <w:rsid w:val="0099135C"/>
    <w:rsid w:val="009A434A"/>
    <w:rsid w:val="009A7DE9"/>
    <w:rsid w:val="009D1190"/>
    <w:rsid w:val="009D699F"/>
    <w:rsid w:val="009E4407"/>
    <w:rsid w:val="009F6681"/>
    <w:rsid w:val="00A01097"/>
    <w:rsid w:val="00A031AC"/>
    <w:rsid w:val="00A17A25"/>
    <w:rsid w:val="00A264BB"/>
    <w:rsid w:val="00A32BFE"/>
    <w:rsid w:val="00A405CD"/>
    <w:rsid w:val="00A40BB5"/>
    <w:rsid w:val="00A45673"/>
    <w:rsid w:val="00A51420"/>
    <w:rsid w:val="00A53395"/>
    <w:rsid w:val="00A53C13"/>
    <w:rsid w:val="00A57E7A"/>
    <w:rsid w:val="00A6117C"/>
    <w:rsid w:val="00A6141D"/>
    <w:rsid w:val="00A7345C"/>
    <w:rsid w:val="00A7484E"/>
    <w:rsid w:val="00A8214D"/>
    <w:rsid w:val="00A87631"/>
    <w:rsid w:val="00A95C3D"/>
    <w:rsid w:val="00AC4BA7"/>
    <w:rsid w:val="00AC7815"/>
    <w:rsid w:val="00AE326B"/>
    <w:rsid w:val="00AF443C"/>
    <w:rsid w:val="00B123B6"/>
    <w:rsid w:val="00B13240"/>
    <w:rsid w:val="00B13DF0"/>
    <w:rsid w:val="00B2154B"/>
    <w:rsid w:val="00B25168"/>
    <w:rsid w:val="00B26250"/>
    <w:rsid w:val="00B27DB8"/>
    <w:rsid w:val="00B32ACB"/>
    <w:rsid w:val="00B33605"/>
    <w:rsid w:val="00B33D1C"/>
    <w:rsid w:val="00B36382"/>
    <w:rsid w:val="00B37FA9"/>
    <w:rsid w:val="00B40A4B"/>
    <w:rsid w:val="00B40B1E"/>
    <w:rsid w:val="00B4387B"/>
    <w:rsid w:val="00B54376"/>
    <w:rsid w:val="00B72BE2"/>
    <w:rsid w:val="00B75619"/>
    <w:rsid w:val="00B775C9"/>
    <w:rsid w:val="00B7782C"/>
    <w:rsid w:val="00B820A7"/>
    <w:rsid w:val="00B84494"/>
    <w:rsid w:val="00B92DC3"/>
    <w:rsid w:val="00B9406E"/>
    <w:rsid w:val="00B94E3E"/>
    <w:rsid w:val="00B962BF"/>
    <w:rsid w:val="00BA3B1B"/>
    <w:rsid w:val="00BA5EBF"/>
    <w:rsid w:val="00BB2E0C"/>
    <w:rsid w:val="00BB5AC8"/>
    <w:rsid w:val="00BB6AF5"/>
    <w:rsid w:val="00BC6546"/>
    <w:rsid w:val="00BD5E7F"/>
    <w:rsid w:val="00BD74A9"/>
    <w:rsid w:val="00BF1495"/>
    <w:rsid w:val="00BF4404"/>
    <w:rsid w:val="00BF7ED8"/>
    <w:rsid w:val="00C068C9"/>
    <w:rsid w:val="00C069E6"/>
    <w:rsid w:val="00C1400A"/>
    <w:rsid w:val="00C172C7"/>
    <w:rsid w:val="00C22D16"/>
    <w:rsid w:val="00C26ED9"/>
    <w:rsid w:val="00C3299E"/>
    <w:rsid w:val="00C46708"/>
    <w:rsid w:val="00C51714"/>
    <w:rsid w:val="00C56B04"/>
    <w:rsid w:val="00C57ABB"/>
    <w:rsid w:val="00C63766"/>
    <w:rsid w:val="00C70A97"/>
    <w:rsid w:val="00C75F83"/>
    <w:rsid w:val="00C81192"/>
    <w:rsid w:val="00C82D14"/>
    <w:rsid w:val="00C85BC5"/>
    <w:rsid w:val="00C91643"/>
    <w:rsid w:val="00C96A45"/>
    <w:rsid w:val="00CA4226"/>
    <w:rsid w:val="00CA6EF2"/>
    <w:rsid w:val="00CB33DF"/>
    <w:rsid w:val="00CB4945"/>
    <w:rsid w:val="00CB7131"/>
    <w:rsid w:val="00CC7050"/>
    <w:rsid w:val="00CE34DA"/>
    <w:rsid w:val="00D0709D"/>
    <w:rsid w:val="00D07634"/>
    <w:rsid w:val="00D143AC"/>
    <w:rsid w:val="00D22A1E"/>
    <w:rsid w:val="00D2335A"/>
    <w:rsid w:val="00D27085"/>
    <w:rsid w:val="00D3753B"/>
    <w:rsid w:val="00D457C3"/>
    <w:rsid w:val="00D506C0"/>
    <w:rsid w:val="00D5696D"/>
    <w:rsid w:val="00D618F7"/>
    <w:rsid w:val="00D75DC3"/>
    <w:rsid w:val="00D77BE8"/>
    <w:rsid w:val="00D86911"/>
    <w:rsid w:val="00D86D98"/>
    <w:rsid w:val="00D902C3"/>
    <w:rsid w:val="00D9782A"/>
    <w:rsid w:val="00DC0421"/>
    <w:rsid w:val="00DC0632"/>
    <w:rsid w:val="00DC288C"/>
    <w:rsid w:val="00DC28F4"/>
    <w:rsid w:val="00DC42A4"/>
    <w:rsid w:val="00DD34E4"/>
    <w:rsid w:val="00DE1E09"/>
    <w:rsid w:val="00DF1468"/>
    <w:rsid w:val="00DF26D4"/>
    <w:rsid w:val="00DF2E15"/>
    <w:rsid w:val="00DF51C4"/>
    <w:rsid w:val="00E21CD4"/>
    <w:rsid w:val="00E41813"/>
    <w:rsid w:val="00E41A90"/>
    <w:rsid w:val="00E44654"/>
    <w:rsid w:val="00E510D6"/>
    <w:rsid w:val="00E53B25"/>
    <w:rsid w:val="00E57CF5"/>
    <w:rsid w:val="00E66666"/>
    <w:rsid w:val="00E674CF"/>
    <w:rsid w:val="00E70FDD"/>
    <w:rsid w:val="00E726F0"/>
    <w:rsid w:val="00E97E93"/>
    <w:rsid w:val="00EC4019"/>
    <w:rsid w:val="00EC72D5"/>
    <w:rsid w:val="00ED0398"/>
    <w:rsid w:val="00EE327E"/>
    <w:rsid w:val="00EF13B6"/>
    <w:rsid w:val="00EF1A38"/>
    <w:rsid w:val="00EF2916"/>
    <w:rsid w:val="00EF79A0"/>
    <w:rsid w:val="00F12995"/>
    <w:rsid w:val="00F165ED"/>
    <w:rsid w:val="00F22AF7"/>
    <w:rsid w:val="00F32493"/>
    <w:rsid w:val="00F57286"/>
    <w:rsid w:val="00F61C1C"/>
    <w:rsid w:val="00F67477"/>
    <w:rsid w:val="00FA157B"/>
    <w:rsid w:val="00FA3632"/>
    <w:rsid w:val="00FB60A6"/>
    <w:rsid w:val="00FC0DD0"/>
    <w:rsid w:val="00FC1B99"/>
    <w:rsid w:val="00FE3105"/>
    <w:rsid w:val="00FF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60"/>
    <w:pPr>
      <w:spacing w:before="0" w:beforeAutospacing="0" w:after="200" w:afterAutospacing="0" w:line="276" w:lineRule="auto"/>
      <w:ind w:left="0" w:firstLine="0"/>
      <w:jc w:val="lef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60"/>
    <w:pPr>
      <w:ind w:left="720"/>
      <w:contextualSpacing/>
    </w:pPr>
  </w:style>
  <w:style w:type="paragraph" w:styleId="NormalWeb">
    <w:name w:val="Normal (Web)"/>
    <w:basedOn w:val="Normal"/>
    <w:uiPriority w:val="99"/>
    <w:unhideWhenUsed/>
    <w:rsid w:val="00143160"/>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uiPriority w:val="99"/>
    <w:unhideWhenUsed/>
    <w:rsid w:val="005557E6"/>
    <w:rPr>
      <w:color w:val="0000FF"/>
      <w:u w:val="single"/>
    </w:rPr>
  </w:style>
  <w:style w:type="character" w:styleId="Strong">
    <w:name w:val="Strong"/>
    <w:uiPriority w:val="22"/>
    <w:qFormat/>
    <w:rsid w:val="009F6681"/>
    <w:rPr>
      <w:b/>
      <w:bCs/>
    </w:rPr>
  </w:style>
  <w:style w:type="paragraph" w:styleId="BalloonText">
    <w:name w:val="Balloon Text"/>
    <w:basedOn w:val="Normal"/>
    <w:link w:val="BalloonTextChar"/>
    <w:uiPriority w:val="99"/>
    <w:semiHidden/>
    <w:unhideWhenUsed/>
    <w:rsid w:val="009F6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681"/>
    <w:rPr>
      <w:rFonts w:ascii="Tahoma" w:eastAsia="Calibri" w:hAnsi="Tahoma" w:cs="Tahoma"/>
      <w:sz w:val="16"/>
      <w:szCs w:val="16"/>
      <w:lang w:val="en-US"/>
    </w:rPr>
  </w:style>
  <w:style w:type="table" w:styleId="MediumShading1">
    <w:name w:val="Medium Shading 1"/>
    <w:basedOn w:val="TableNormal"/>
    <w:uiPriority w:val="63"/>
    <w:rsid w:val="00D07634"/>
    <w:pPr>
      <w:spacing w:before="0"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D07634"/>
    <w:pPr>
      <w:spacing w:before="0"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1">
    <w:name w:val="Medium Shading 2 Accent 1"/>
    <w:basedOn w:val="TableNormal"/>
    <w:uiPriority w:val="64"/>
    <w:rsid w:val="00D07634"/>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07634"/>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7634"/>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77135A"/>
    <w:rPr>
      <w:b/>
      <w:bCs/>
      <w:sz w:val="20"/>
      <w:szCs w:val="20"/>
    </w:rPr>
  </w:style>
  <w:style w:type="table" w:styleId="TableGrid">
    <w:name w:val="Table Grid"/>
    <w:basedOn w:val="TableNormal"/>
    <w:uiPriority w:val="59"/>
    <w:rsid w:val="0077135A"/>
    <w:pPr>
      <w:spacing w:before="0" w:beforeAutospacing="0" w:after="0" w:afterAutospacing="0" w:line="240" w:lineRule="auto"/>
      <w:ind w:left="0" w:firstLine="0"/>
      <w:jc w:val="left"/>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86"/>
    <w:rPr>
      <w:rFonts w:ascii="Calibri" w:eastAsia="Calibri" w:hAnsi="Calibri" w:cs="Times New Roman"/>
      <w:lang w:val="en-US"/>
    </w:rPr>
  </w:style>
  <w:style w:type="paragraph" w:styleId="Footer">
    <w:name w:val="footer"/>
    <w:basedOn w:val="Normal"/>
    <w:link w:val="FooterChar"/>
    <w:uiPriority w:val="99"/>
    <w:unhideWhenUsed/>
    <w:rsid w:val="00531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86"/>
    <w:rPr>
      <w:rFonts w:ascii="Calibri" w:eastAsia="Calibri" w:hAnsi="Calibri" w:cs="Times New Roman"/>
      <w:lang w:val="en-US"/>
    </w:rPr>
  </w:style>
  <w:style w:type="table" w:customStyle="1" w:styleId="GridTable5Dark1">
    <w:name w:val="Grid Table 5 Dark1"/>
    <w:basedOn w:val="TableNormal"/>
    <w:uiPriority w:val="50"/>
    <w:rsid w:val="00956CC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6Colorful1">
    <w:name w:val="List Table 6 Colorful1"/>
    <w:basedOn w:val="TableNormal"/>
    <w:uiPriority w:val="51"/>
    <w:rsid w:val="00956CC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21">
    <w:name w:val="List Table 6 Colorful - Accent 21"/>
    <w:basedOn w:val="TableNormal"/>
    <w:uiPriority w:val="51"/>
    <w:rsid w:val="00825FBC"/>
    <w:pPr>
      <w:spacing w:after="0" w:line="240" w:lineRule="auto"/>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itle">
    <w:name w:val="Title"/>
    <w:basedOn w:val="Normal"/>
    <w:next w:val="Normal"/>
    <w:link w:val="TitleChar"/>
    <w:uiPriority w:val="10"/>
    <w:qFormat/>
    <w:rsid w:val="00D233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35A"/>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D506C0"/>
    <w:rPr>
      <w:sz w:val="16"/>
      <w:szCs w:val="16"/>
    </w:rPr>
  </w:style>
  <w:style w:type="paragraph" w:styleId="CommentText">
    <w:name w:val="annotation text"/>
    <w:basedOn w:val="Normal"/>
    <w:link w:val="CommentTextChar"/>
    <w:uiPriority w:val="99"/>
    <w:semiHidden/>
    <w:unhideWhenUsed/>
    <w:rsid w:val="00D506C0"/>
    <w:pPr>
      <w:spacing w:line="240" w:lineRule="auto"/>
    </w:pPr>
    <w:rPr>
      <w:sz w:val="20"/>
      <w:szCs w:val="20"/>
    </w:rPr>
  </w:style>
  <w:style w:type="character" w:customStyle="1" w:styleId="CommentTextChar">
    <w:name w:val="Comment Text Char"/>
    <w:basedOn w:val="DefaultParagraphFont"/>
    <w:link w:val="CommentText"/>
    <w:uiPriority w:val="99"/>
    <w:semiHidden/>
    <w:rsid w:val="00D506C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06C0"/>
    <w:rPr>
      <w:b/>
      <w:bCs/>
    </w:rPr>
  </w:style>
  <w:style w:type="character" w:customStyle="1" w:styleId="CommentSubjectChar">
    <w:name w:val="Comment Subject Char"/>
    <w:basedOn w:val="CommentTextChar"/>
    <w:link w:val="CommentSubject"/>
    <w:uiPriority w:val="99"/>
    <w:semiHidden/>
    <w:rsid w:val="00D506C0"/>
    <w:rPr>
      <w:rFonts w:ascii="Calibri" w:eastAsia="Calibri" w:hAnsi="Calibri" w:cs="Times New Roman"/>
      <w:b/>
      <w:bCs/>
      <w:sz w:val="20"/>
      <w:szCs w:val="20"/>
      <w:lang w:val="en-US"/>
    </w:rPr>
  </w:style>
  <w:style w:type="paragraph" w:styleId="Revision">
    <w:name w:val="Revision"/>
    <w:hidden/>
    <w:uiPriority w:val="99"/>
    <w:semiHidden/>
    <w:rsid w:val="00EC72D5"/>
    <w:pPr>
      <w:spacing w:before="0" w:beforeAutospacing="0" w:after="0" w:afterAutospacing="0" w:line="240" w:lineRule="auto"/>
      <w:ind w:left="0" w:firstLine="0"/>
      <w:jc w:val="left"/>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313266819">
      <w:bodyDiv w:val="1"/>
      <w:marLeft w:val="0"/>
      <w:marRight w:val="0"/>
      <w:marTop w:val="0"/>
      <w:marBottom w:val="0"/>
      <w:divBdr>
        <w:top w:val="none" w:sz="0" w:space="0" w:color="auto"/>
        <w:left w:val="none" w:sz="0" w:space="0" w:color="auto"/>
        <w:bottom w:val="none" w:sz="0" w:space="0" w:color="auto"/>
        <w:right w:val="none" w:sz="0" w:space="0" w:color="auto"/>
      </w:divBdr>
    </w:div>
    <w:div w:id="387536861">
      <w:bodyDiv w:val="1"/>
      <w:marLeft w:val="0"/>
      <w:marRight w:val="0"/>
      <w:marTop w:val="0"/>
      <w:marBottom w:val="0"/>
      <w:divBdr>
        <w:top w:val="none" w:sz="0" w:space="0" w:color="auto"/>
        <w:left w:val="none" w:sz="0" w:space="0" w:color="auto"/>
        <w:bottom w:val="none" w:sz="0" w:space="0" w:color="auto"/>
        <w:right w:val="none" w:sz="0" w:space="0" w:color="auto"/>
      </w:divBdr>
    </w:div>
    <w:div w:id="416484393">
      <w:bodyDiv w:val="1"/>
      <w:marLeft w:val="0"/>
      <w:marRight w:val="0"/>
      <w:marTop w:val="0"/>
      <w:marBottom w:val="0"/>
      <w:divBdr>
        <w:top w:val="none" w:sz="0" w:space="0" w:color="auto"/>
        <w:left w:val="none" w:sz="0" w:space="0" w:color="auto"/>
        <w:bottom w:val="none" w:sz="0" w:space="0" w:color="auto"/>
        <w:right w:val="none" w:sz="0" w:space="0" w:color="auto"/>
      </w:divBdr>
    </w:div>
    <w:div w:id="1038361607">
      <w:bodyDiv w:val="1"/>
      <w:marLeft w:val="0"/>
      <w:marRight w:val="0"/>
      <w:marTop w:val="0"/>
      <w:marBottom w:val="0"/>
      <w:divBdr>
        <w:top w:val="none" w:sz="0" w:space="0" w:color="auto"/>
        <w:left w:val="none" w:sz="0" w:space="0" w:color="auto"/>
        <w:bottom w:val="none" w:sz="0" w:space="0" w:color="auto"/>
        <w:right w:val="none" w:sz="0" w:space="0" w:color="auto"/>
      </w:divBdr>
    </w:div>
    <w:div w:id="2020546008">
      <w:bodyDiv w:val="1"/>
      <w:marLeft w:val="0"/>
      <w:marRight w:val="0"/>
      <w:marTop w:val="0"/>
      <w:marBottom w:val="0"/>
      <w:divBdr>
        <w:top w:val="none" w:sz="0" w:space="0" w:color="auto"/>
        <w:left w:val="none" w:sz="0" w:space="0" w:color="auto"/>
        <w:bottom w:val="none" w:sz="0" w:space="0" w:color="auto"/>
        <w:right w:val="none" w:sz="0" w:space="0" w:color="auto"/>
      </w:divBdr>
    </w:div>
    <w:div w:id="2046716548">
      <w:bodyDiv w:val="1"/>
      <w:marLeft w:val="0"/>
      <w:marRight w:val="0"/>
      <w:marTop w:val="0"/>
      <w:marBottom w:val="0"/>
      <w:divBdr>
        <w:top w:val="none" w:sz="0" w:space="0" w:color="auto"/>
        <w:left w:val="none" w:sz="0" w:space="0" w:color="auto"/>
        <w:bottom w:val="none" w:sz="0" w:space="0" w:color="auto"/>
        <w:right w:val="none" w:sz="0" w:space="0" w:color="auto"/>
      </w:divBdr>
    </w:div>
    <w:div w:id="2048990247">
      <w:bodyDiv w:val="1"/>
      <w:marLeft w:val="0"/>
      <w:marRight w:val="0"/>
      <w:marTop w:val="0"/>
      <w:marBottom w:val="0"/>
      <w:divBdr>
        <w:top w:val="none" w:sz="0" w:space="0" w:color="auto"/>
        <w:left w:val="none" w:sz="0" w:space="0" w:color="auto"/>
        <w:bottom w:val="none" w:sz="0" w:space="0" w:color="auto"/>
        <w:right w:val="none" w:sz="0" w:space="0" w:color="auto"/>
      </w:divBdr>
    </w:div>
    <w:div w:id="20983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t.ucar.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une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eepa.co.za/docs/CDPNo1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cademicjournals.org/JGRP" TargetMode="External"/><Relationship Id="rId23" Type="http://schemas.openxmlformats.org/officeDocument/2006/relationships/footer" Target="footer3.xml"/><Relationship Id="rId10" Type="http://schemas.openxmlformats.org/officeDocument/2006/relationships/hyperlink" Target="mailto:kayode.samuel@uniosun.edu.n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rm.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8C8B-8521-468A-8C1C-91C6FF8B07DA}">
  <ds:schemaRefs>
    <ds:schemaRef ds:uri="http://schemas.openxmlformats.org/officeDocument/2006/bibliography"/>
  </ds:schemaRefs>
</ds:datastoreItem>
</file>

<file path=customXml/itemProps2.xml><?xml version="1.0" encoding="utf-8"?>
<ds:datastoreItem xmlns:ds="http://schemas.openxmlformats.org/officeDocument/2006/customXml" ds:itemID="{8F3E06FE-4E2F-45E5-80B6-F0777DA57254}">
  <ds:schemaRefs>
    <ds:schemaRef ds:uri="http://schemas.openxmlformats.org/officeDocument/2006/bibliography"/>
  </ds:schemaRefs>
</ds:datastoreItem>
</file>

<file path=customXml/itemProps3.xml><?xml version="1.0" encoding="utf-8"?>
<ds:datastoreItem xmlns:ds="http://schemas.openxmlformats.org/officeDocument/2006/customXml" ds:itemID="{78EAEC95-E30A-45C1-8B46-397AA8A0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dc:creator>
  <cp:lastModifiedBy>EXOTIC</cp:lastModifiedBy>
  <cp:revision>10</cp:revision>
  <dcterms:created xsi:type="dcterms:W3CDTF">2018-06-28T13:33:00Z</dcterms:created>
  <dcterms:modified xsi:type="dcterms:W3CDTF">2018-11-19T16:39:00Z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bc48de47-22e9-31b2-8f46-22e391befa10</vt:lpwstr>
  </property>
  <property fmtid="{D5CDD505-2E9C-101B-9397-08002B2CF9AE}" pid="4" name="Mendeley Citation Style_1">
    <vt:lpwstr>http://www.zotero.org/styles/harvard-stellenbosch-university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http://www.zotero.org/styles/harvard-stellenbosch-university</vt:lpwstr>
  </property>
  <property fmtid="{D5CDD505-2E9C-101B-9397-08002B2CF9AE}" pid="16" name="Mendeley Recent Style Name 5_1">
    <vt:lpwstr>Harvard - Stellenbosch University</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