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2E1" w:rsidRDefault="00DD23C8" w:rsidP="00D84657">
      <w:pPr>
        <w:spacing w:after="0" w:line="240" w:lineRule="auto"/>
        <w:jc w:val="center"/>
        <w:rPr>
          <w:rFonts w:ascii="Poor Richard" w:hAnsi="Poor Richard"/>
          <w:b/>
          <w:sz w:val="36"/>
          <w:szCs w:val="36"/>
          <w:lang w:val="en-US"/>
        </w:rPr>
      </w:pPr>
      <w:r>
        <w:rPr>
          <w:rFonts w:ascii="Poor Richard" w:hAnsi="Poor Richard"/>
          <w:b/>
          <w:sz w:val="36"/>
          <w:szCs w:val="36"/>
          <w:lang w:val="en-US"/>
        </w:rPr>
        <w:t>Comparative A</w:t>
      </w:r>
      <w:r w:rsidR="009222E1" w:rsidRPr="00D84657">
        <w:rPr>
          <w:rFonts w:ascii="Poor Richard" w:hAnsi="Poor Richard"/>
          <w:b/>
          <w:sz w:val="36"/>
          <w:szCs w:val="36"/>
          <w:lang w:val="en-US"/>
        </w:rPr>
        <w:t>ssessment of Pathological Condition of Selected Mahogany Trees</w:t>
      </w:r>
    </w:p>
    <w:p w:rsidR="00D84657" w:rsidRPr="00D84657" w:rsidRDefault="00D84657" w:rsidP="00D84657">
      <w:pPr>
        <w:spacing w:after="0" w:line="240" w:lineRule="auto"/>
        <w:jc w:val="center"/>
        <w:rPr>
          <w:rFonts w:ascii="Poor Richard" w:hAnsi="Poor Richard"/>
          <w:b/>
          <w:sz w:val="36"/>
          <w:szCs w:val="36"/>
          <w:lang w:val="en-US"/>
        </w:rPr>
      </w:pPr>
    </w:p>
    <w:p w:rsidR="00D84657" w:rsidRDefault="00D84657" w:rsidP="006C1D80">
      <w:pPr>
        <w:spacing w:after="0" w:line="240" w:lineRule="auto"/>
        <w:jc w:val="center"/>
        <w:rPr>
          <w:rFonts w:ascii="Book Antiqua" w:hAnsi="Book Antiqua"/>
          <w:b/>
          <w:sz w:val="21"/>
          <w:szCs w:val="21"/>
        </w:rPr>
      </w:pPr>
      <w:r w:rsidRPr="00D84657">
        <w:rPr>
          <w:rFonts w:ascii="Book Antiqua" w:hAnsi="Book Antiqua"/>
          <w:b/>
          <w:sz w:val="21"/>
          <w:szCs w:val="21"/>
          <w:vertAlign w:val="superscript"/>
        </w:rPr>
        <w:t>1</w:t>
      </w:r>
      <w:r w:rsidRPr="00D84657">
        <w:rPr>
          <w:rFonts w:ascii="Book Antiqua" w:hAnsi="Book Antiqua"/>
          <w:b/>
          <w:sz w:val="21"/>
          <w:szCs w:val="21"/>
        </w:rPr>
        <w:t>*ONEFELI</w:t>
      </w:r>
      <w:r>
        <w:rPr>
          <w:rFonts w:ascii="Book Antiqua" w:hAnsi="Book Antiqua"/>
          <w:b/>
          <w:sz w:val="21"/>
          <w:szCs w:val="21"/>
        </w:rPr>
        <w:t xml:space="preserve">, A.O., </w:t>
      </w:r>
      <w:r w:rsidRPr="00D84657">
        <w:rPr>
          <w:rFonts w:ascii="Book Antiqua" w:hAnsi="Book Antiqua"/>
          <w:b/>
          <w:sz w:val="21"/>
          <w:szCs w:val="21"/>
          <w:vertAlign w:val="superscript"/>
        </w:rPr>
        <w:t>2</w:t>
      </w:r>
      <w:r>
        <w:rPr>
          <w:rFonts w:ascii="Book Antiqua" w:hAnsi="Book Antiqua"/>
          <w:b/>
          <w:sz w:val="21"/>
          <w:szCs w:val="21"/>
        </w:rPr>
        <w:t>O.</w:t>
      </w:r>
      <w:r>
        <w:rPr>
          <w:rFonts w:ascii="Book Antiqua" w:hAnsi="Book Antiqua"/>
          <w:b/>
          <w:sz w:val="21"/>
          <w:szCs w:val="21"/>
          <w:vertAlign w:val="superscript"/>
        </w:rPr>
        <w:t xml:space="preserve"> </w:t>
      </w:r>
      <w:r>
        <w:rPr>
          <w:rFonts w:ascii="Book Antiqua" w:hAnsi="Book Antiqua"/>
          <w:b/>
          <w:sz w:val="21"/>
          <w:szCs w:val="21"/>
        </w:rPr>
        <w:t xml:space="preserve">JEGEDE, </w:t>
      </w:r>
      <w:r w:rsidRPr="00D84657">
        <w:rPr>
          <w:rFonts w:ascii="Book Antiqua" w:hAnsi="Book Antiqua"/>
          <w:b/>
          <w:sz w:val="21"/>
          <w:szCs w:val="21"/>
          <w:vertAlign w:val="superscript"/>
        </w:rPr>
        <w:t>2</w:t>
      </w:r>
      <w:r>
        <w:rPr>
          <w:rFonts w:ascii="Book Antiqua" w:hAnsi="Book Antiqua"/>
          <w:b/>
          <w:sz w:val="21"/>
          <w:szCs w:val="21"/>
        </w:rPr>
        <w:t xml:space="preserve">F. OYEDEJI, </w:t>
      </w:r>
      <w:r w:rsidRPr="00D84657">
        <w:rPr>
          <w:rFonts w:ascii="Book Antiqua" w:hAnsi="Book Antiqua"/>
          <w:b/>
          <w:sz w:val="21"/>
          <w:szCs w:val="21"/>
          <w:vertAlign w:val="superscript"/>
        </w:rPr>
        <w:t>2</w:t>
      </w:r>
      <w:r>
        <w:rPr>
          <w:rFonts w:ascii="Book Antiqua" w:hAnsi="Book Antiqua"/>
          <w:b/>
          <w:sz w:val="21"/>
          <w:szCs w:val="21"/>
        </w:rPr>
        <w:t xml:space="preserve">F. </w:t>
      </w:r>
      <w:r w:rsidRPr="00D84657">
        <w:rPr>
          <w:rFonts w:ascii="Book Antiqua" w:hAnsi="Book Antiqua"/>
          <w:b/>
          <w:sz w:val="21"/>
          <w:szCs w:val="21"/>
        </w:rPr>
        <w:t xml:space="preserve">ADEGOKE, </w:t>
      </w:r>
      <w:r>
        <w:rPr>
          <w:rFonts w:ascii="Book Antiqua" w:hAnsi="Book Antiqua"/>
          <w:b/>
          <w:sz w:val="21"/>
          <w:szCs w:val="21"/>
        </w:rPr>
        <w:t xml:space="preserve"> </w:t>
      </w:r>
    </w:p>
    <w:p w:rsidR="009222E1" w:rsidRPr="00D84657" w:rsidRDefault="00D84657" w:rsidP="006C1D80">
      <w:pPr>
        <w:spacing w:after="0" w:line="240" w:lineRule="auto"/>
        <w:jc w:val="center"/>
        <w:rPr>
          <w:rFonts w:ascii="Book Antiqua" w:hAnsi="Book Antiqua"/>
          <w:b/>
          <w:sz w:val="21"/>
          <w:szCs w:val="21"/>
        </w:rPr>
      </w:pPr>
      <w:r w:rsidRPr="00D84657">
        <w:rPr>
          <w:rFonts w:ascii="Book Antiqua" w:hAnsi="Book Antiqua"/>
          <w:b/>
          <w:sz w:val="21"/>
          <w:szCs w:val="21"/>
          <w:vertAlign w:val="superscript"/>
        </w:rPr>
        <w:t>1</w:t>
      </w:r>
      <w:r>
        <w:rPr>
          <w:rFonts w:ascii="Book Antiqua" w:hAnsi="Book Antiqua"/>
          <w:b/>
          <w:sz w:val="21"/>
          <w:szCs w:val="21"/>
        </w:rPr>
        <w:t>A.O. ADEGEYE, &amp;</w:t>
      </w:r>
      <w:r w:rsidRPr="00D84657">
        <w:rPr>
          <w:rFonts w:ascii="Book Antiqua" w:hAnsi="Book Antiqua"/>
          <w:b/>
          <w:sz w:val="21"/>
          <w:szCs w:val="21"/>
        </w:rPr>
        <w:t xml:space="preserve"> </w:t>
      </w:r>
      <w:r w:rsidRPr="00D84657">
        <w:rPr>
          <w:rFonts w:ascii="Book Antiqua" w:hAnsi="Book Antiqua"/>
          <w:b/>
          <w:sz w:val="21"/>
          <w:szCs w:val="21"/>
          <w:vertAlign w:val="superscript"/>
        </w:rPr>
        <w:t>1</w:t>
      </w:r>
      <w:r w:rsidRPr="00D84657">
        <w:rPr>
          <w:rFonts w:ascii="Book Antiqua" w:hAnsi="Book Antiqua"/>
          <w:b/>
          <w:sz w:val="21"/>
          <w:szCs w:val="21"/>
        </w:rPr>
        <w:t>S</w:t>
      </w:r>
      <w:r>
        <w:rPr>
          <w:rFonts w:ascii="Book Antiqua" w:hAnsi="Book Antiqua"/>
          <w:b/>
          <w:sz w:val="21"/>
          <w:szCs w:val="21"/>
        </w:rPr>
        <w:t xml:space="preserve">.O. </w:t>
      </w:r>
      <w:r w:rsidRPr="00D84657">
        <w:rPr>
          <w:rFonts w:ascii="Book Antiqua" w:hAnsi="Book Antiqua"/>
          <w:b/>
          <w:sz w:val="21"/>
          <w:szCs w:val="21"/>
        </w:rPr>
        <w:t xml:space="preserve">JIMOH </w:t>
      </w:r>
    </w:p>
    <w:p w:rsidR="00D84657" w:rsidRPr="006C1D80" w:rsidRDefault="00D84657" w:rsidP="006C1D80">
      <w:pPr>
        <w:spacing w:after="0" w:line="240" w:lineRule="auto"/>
        <w:jc w:val="center"/>
        <w:rPr>
          <w:rFonts w:ascii="Book Antiqua" w:hAnsi="Book Antiqua"/>
          <w:sz w:val="21"/>
          <w:szCs w:val="21"/>
        </w:rPr>
      </w:pPr>
    </w:p>
    <w:p w:rsidR="009222E1" w:rsidRPr="006C1D80" w:rsidRDefault="009222E1" w:rsidP="006C1D80">
      <w:pPr>
        <w:spacing w:after="0" w:line="240" w:lineRule="auto"/>
        <w:jc w:val="center"/>
        <w:rPr>
          <w:rFonts w:ascii="Book Antiqua" w:hAnsi="Book Antiqua"/>
          <w:sz w:val="21"/>
          <w:szCs w:val="21"/>
        </w:rPr>
      </w:pPr>
      <w:r w:rsidRPr="006C1D80">
        <w:rPr>
          <w:rFonts w:ascii="Book Antiqua" w:hAnsi="Book Antiqua"/>
          <w:sz w:val="21"/>
          <w:szCs w:val="21"/>
          <w:vertAlign w:val="superscript"/>
        </w:rPr>
        <w:t>1</w:t>
      </w:r>
      <w:r w:rsidRPr="006C1D80">
        <w:rPr>
          <w:rFonts w:ascii="Book Antiqua" w:hAnsi="Book Antiqua"/>
          <w:sz w:val="21"/>
          <w:szCs w:val="21"/>
        </w:rPr>
        <w:t>Department of Forest Resources Management, University of Ibadan, Ibadan, Nigeria</w:t>
      </w:r>
    </w:p>
    <w:p w:rsidR="009222E1" w:rsidRPr="006C1D80" w:rsidRDefault="009222E1" w:rsidP="006C1D80">
      <w:pPr>
        <w:spacing w:after="0" w:line="240" w:lineRule="auto"/>
        <w:jc w:val="center"/>
        <w:rPr>
          <w:rFonts w:ascii="Book Antiqua" w:hAnsi="Book Antiqua"/>
          <w:sz w:val="21"/>
          <w:szCs w:val="21"/>
        </w:rPr>
      </w:pPr>
      <w:r w:rsidRPr="006C1D80">
        <w:rPr>
          <w:rFonts w:ascii="Book Antiqua" w:hAnsi="Book Antiqua"/>
          <w:sz w:val="21"/>
          <w:szCs w:val="21"/>
          <w:vertAlign w:val="superscript"/>
        </w:rPr>
        <w:t>2</w:t>
      </w:r>
      <w:r w:rsidRPr="006C1D80">
        <w:rPr>
          <w:rFonts w:ascii="Book Antiqua" w:hAnsi="Book Antiqua"/>
          <w:sz w:val="21"/>
          <w:szCs w:val="21"/>
        </w:rPr>
        <w:t>Forestry Research Institute of Nigeria, Ibadan</w:t>
      </w:r>
    </w:p>
    <w:p w:rsidR="009222E1" w:rsidRPr="006C1D80" w:rsidRDefault="00DD23C8" w:rsidP="006C1D80">
      <w:pPr>
        <w:spacing w:after="0" w:line="240" w:lineRule="auto"/>
        <w:jc w:val="center"/>
        <w:rPr>
          <w:rFonts w:ascii="Book Antiqua" w:hAnsi="Book Antiqua"/>
          <w:sz w:val="21"/>
          <w:szCs w:val="21"/>
        </w:rPr>
      </w:pPr>
      <w:r w:rsidRPr="00D84657">
        <w:rPr>
          <w:rFonts w:ascii="Book Antiqua" w:hAnsi="Book Antiqua"/>
          <w:b/>
          <w:sz w:val="21"/>
          <w:szCs w:val="21"/>
        </w:rPr>
        <w:t>*</w:t>
      </w:r>
      <w:r w:rsidR="00D84657" w:rsidRPr="00D84657">
        <w:rPr>
          <w:rFonts w:ascii="Book Antiqua" w:hAnsi="Book Antiqua"/>
          <w:sz w:val="21"/>
          <w:szCs w:val="21"/>
        </w:rPr>
        <w:t>Email</w:t>
      </w:r>
      <w:r w:rsidR="009222E1" w:rsidRPr="00D84657">
        <w:rPr>
          <w:rFonts w:ascii="Book Antiqua" w:hAnsi="Book Antiqua"/>
          <w:sz w:val="21"/>
          <w:szCs w:val="21"/>
        </w:rPr>
        <w:t>:</w:t>
      </w:r>
      <w:r w:rsidR="009222E1" w:rsidRPr="006C1D80">
        <w:rPr>
          <w:rFonts w:ascii="Book Antiqua" w:hAnsi="Book Antiqua"/>
          <w:sz w:val="21"/>
          <w:szCs w:val="21"/>
        </w:rPr>
        <w:t xml:space="preserve"> </w:t>
      </w:r>
      <w:hyperlink r:id="rId6" w:history="1">
        <w:r w:rsidR="009222E1" w:rsidRPr="006C1D80">
          <w:rPr>
            <w:rStyle w:val="Hyperlink"/>
            <w:rFonts w:ascii="Book Antiqua" w:hAnsi="Book Antiqua"/>
            <w:sz w:val="21"/>
            <w:szCs w:val="21"/>
          </w:rPr>
          <w:t>ftaxonomist@gmail.com</w:t>
        </w:r>
      </w:hyperlink>
    </w:p>
    <w:p w:rsidR="00591F50" w:rsidRDefault="00591F50" w:rsidP="006C1D80">
      <w:pPr>
        <w:spacing w:after="0" w:line="240" w:lineRule="auto"/>
        <w:rPr>
          <w:rFonts w:ascii="Book Antiqua" w:hAnsi="Book Antiqua"/>
          <w:b/>
          <w:sz w:val="21"/>
          <w:szCs w:val="21"/>
        </w:rPr>
      </w:pPr>
    </w:p>
    <w:p w:rsidR="009222E1" w:rsidRPr="006C1D80" w:rsidRDefault="009222E1" w:rsidP="00591F50">
      <w:pPr>
        <w:spacing w:after="0" w:line="240" w:lineRule="auto"/>
        <w:jc w:val="center"/>
        <w:rPr>
          <w:rFonts w:ascii="Book Antiqua" w:hAnsi="Book Antiqua"/>
          <w:b/>
          <w:sz w:val="21"/>
          <w:szCs w:val="21"/>
        </w:rPr>
      </w:pPr>
      <w:r w:rsidRPr="006C1D80">
        <w:rPr>
          <w:rFonts w:ascii="Book Antiqua" w:hAnsi="Book Antiqua"/>
          <w:b/>
          <w:sz w:val="21"/>
          <w:szCs w:val="21"/>
        </w:rPr>
        <w:t>Abstract</w:t>
      </w:r>
    </w:p>
    <w:p w:rsidR="009222E1" w:rsidRPr="006C1D80" w:rsidRDefault="009222E1" w:rsidP="006E6594">
      <w:pPr>
        <w:spacing w:after="0" w:line="240" w:lineRule="auto"/>
        <w:ind w:left="709" w:right="679"/>
        <w:jc w:val="both"/>
        <w:rPr>
          <w:rFonts w:ascii="Book Antiqua" w:hAnsi="Book Antiqua"/>
          <w:sz w:val="21"/>
          <w:szCs w:val="21"/>
        </w:rPr>
      </w:pPr>
      <w:r w:rsidRPr="006C1D80">
        <w:rPr>
          <w:rFonts w:ascii="Book Antiqua" w:hAnsi="Book Antiqua"/>
          <w:sz w:val="21"/>
          <w:szCs w:val="21"/>
        </w:rPr>
        <w:t>Sustainability of mahogany trees have been threatened by the pandemic of fungal diseases, but variation exists in the level of occurrence of the diseases among the trees. Thus, diagnosing the level of susceptibility of mahogany to the diseases will be the first step to ameliorating the impact of the diseases on the trees’ abundance. This study comparatively investigated the pathological status of selected mahogany trees (</w:t>
      </w:r>
      <w:r w:rsidRPr="006C1D80">
        <w:rPr>
          <w:rFonts w:ascii="Book Antiqua" w:hAnsi="Book Antiqua"/>
          <w:i/>
          <w:sz w:val="21"/>
          <w:szCs w:val="21"/>
        </w:rPr>
        <w:t xml:space="preserve">Khaya senegalensis </w:t>
      </w:r>
      <w:r w:rsidRPr="006C1D80">
        <w:rPr>
          <w:rFonts w:ascii="Book Antiqua" w:hAnsi="Book Antiqua"/>
          <w:sz w:val="21"/>
          <w:szCs w:val="21"/>
        </w:rPr>
        <w:t xml:space="preserve">and </w:t>
      </w:r>
      <w:r w:rsidRPr="006C1D80">
        <w:rPr>
          <w:rFonts w:ascii="Book Antiqua" w:hAnsi="Book Antiqua"/>
          <w:i/>
          <w:sz w:val="21"/>
          <w:szCs w:val="21"/>
        </w:rPr>
        <w:t>Entandrophragma cylindricum</w:t>
      </w:r>
      <w:r w:rsidRPr="006C1D80">
        <w:rPr>
          <w:rFonts w:ascii="Book Antiqua" w:hAnsi="Book Antiqua"/>
          <w:sz w:val="21"/>
          <w:szCs w:val="21"/>
        </w:rPr>
        <w:t>. Diseased samples of the tree species were collected from a mahogany forest located in Ijebu-Ode, Ogun State, Nigeria. Data were collected through laboratory analysis of the samples and statistically analyzed with the use of ANOVA and t-test at α</w:t>
      </w:r>
      <w:r w:rsidRPr="006C1D80">
        <w:rPr>
          <w:rFonts w:ascii="Book Antiqua" w:hAnsi="Book Antiqua"/>
          <w:sz w:val="21"/>
          <w:szCs w:val="21"/>
          <w:vertAlign w:val="subscript"/>
        </w:rPr>
        <w:t>0.05</w:t>
      </w:r>
      <w:r w:rsidRPr="006C1D80">
        <w:rPr>
          <w:rFonts w:ascii="Book Antiqua" w:hAnsi="Book Antiqua"/>
          <w:sz w:val="21"/>
          <w:szCs w:val="21"/>
        </w:rPr>
        <w:t xml:space="preserve">. Result shows that </w:t>
      </w:r>
      <w:r w:rsidRPr="006C1D80">
        <w:rPr>
          <w:rFonts w:ascii="Book Antiqua" w:hAnsi="Book Antiqua"/>
          <w:i/>
          <w:sz w:val="21"/>
          <w:szCs w:val="21"/>
        </w:rPr>
        <w:t xml:space="preserve">E. cylindricum </w:t>
      </w:r>
      <w:r w:rsidRPr="006C1D80">
        <w:rPr>
          <w:rFonts w:ascii="Book Antiqua" w:hAnsi="Book Antiqua"/>
          <w:sz w:val="21"/>
          <w:szCs w:val="21"/>
        </w:rPr>
        <w:t xml:space="preserve">is more susceptible to fungal attack by </w:t>
      </w:r>
      <w:r w:rsidRPr="006C1D80">
        <w:rPr>
          <w:rFonts w:ascii="Book Antiqua" w:hAnsi="Book Antiqua"/>
          <w:color w:val="000000"/>
          <w:sz w:val="21"/>
          <w:szCs w:val="21"/>
        </w:rPr>
        <w:t xml:space="preserve">collectotrichum (66.67%), aspergillus (22.22%) and fusarium (18.51%). While in </w:t>
      </w:r>
      <w:r w:rsidRPr="006C1D80">
        <w:rPr>
          <w:rFonts w:ascii="Book Antiqua" w:hAnsi="Book Antiqua"/>
          <w:i/>
          <w:sz w:val="21"/>
          <w:szCs w:val="21"/>
        </w:rPr>
        <w:t xml:space="preserve">K. senegalensis, </w:t>
      </w:r>
      <w:r w:rsidRPr="006C1D80">
        <w:rPr>
          <w:rFonts w:ascii="Book Antiqua" w:hAnsi="Book Antiqua"/>
          <w:sz w:val="21"/>
          <w:szCs w:val="21"/>
        </w:rPr>
        <w:t xml:space="preserve">the frequency of occurrence (FOC) of the diseases were </w:t>
      </w:r>
      <w:r w:rsidRPr="006C1D80">
        <w:rPr>
          <w:rFonts w:ascii="Book Antiqua" w:hAnsi="Book Antiqua"/>
          <w:color w:val="000000"/>
          <w:sz w:val="21"/>
          <w:szCs w:val="21"/>
        </w:rPr>
        <w:t xml:space="preserve">62.96%, 14.81% and 14.81% respectively. There was however, no significant different in the FOC of the two species. But on utility, it is better to adhere to </w:t>
      </w:r>
      <w:r w:rsidRPr="006C1D80">
        <w:rPr>
          <w:rFonts w:ascii="Book Antiqua" w:hAnsi="Book Antiqua"/>
          <w:i/>
          <w:noProof/>
          <w:sz w:val="21"/>
          <w:szCs w:val="21"/>
          <w:lang w:eastAsia="en-GB"/>
        </w:rPr>
        <w:t>K. senegalensis</w:t>
      </w:r>
      <w:r w:rsidRPr="006C1D80">
        <w:rPr>
          <w:rFonts w:ascii="Book Antiqua" w:hAnsi="Book Antiqua"/>
          <w:noProof/>
          <w:sz w:val="21"/>
          <w:szCs w:val="21"/>
          <w:lang w:eastAsia="en-GB"/>
        </w:rPr>
        <w:t>:it has less pathological weakness.</w:t>
      </w:r>
    </w:p>
    <w:p w:rsidR="006E6594" w:rsidRDefault="006E6594" w:rsidP="006C1D80">
      <w:pPr>
        <w:spacing w:after="0" w:line="240" w:lineRule="auto"/>
        <w:jc w:val="both"/>
        <w:rPr>
          <w:rFonts w:ascii="Book Antiqua" w:hAnsi="Book Antiqua"/>
          <w:b/>
          <w:sz w:val="21"/>
          <w:szCs w:val="21"/>
          <w:lang w:val="en-US"/>
        </w:rPr>
      </w:pPr>
    </w:p>
    <w:p w:rsidR="009222E1" w:rsidRPr="006C1D80" w:rsidRDefault="009222E1" w:rsidP="006C1D80">
      <w:pPr>
        <w:spacing w:after="0" w:line="240" w:lineRule="auto"/>
        <w:jc w:val="both"/>
        <w:rPr>
          <w:rFonts w:ascii="Book Antiqua" w:hAnsi="Book Antiqua"/>
          <w:sz w:val="21"/>
          <w:szCs w:val="21"/>
        </w:rPr>
      </w:pPr>
      <w:r w:rsidRPr="006C1D80">
        <w:rPr>
          <w:rFonts w:ascii="Book Antiqua" w:hAnsi="Book Antiqua"/>
          <w:b/>
          <w:sz w:val="21"/>
          <w:szCs w:val="21"/>
          <w:lang w:val="en-US"/>
        </w:rPr>
        <w:t xml:space="preserve">Keywords: </w:t>
      </w:r>
      <w:r w:rsidRPr="006C1D80">
        <w:rPr>
          <w:rFonts w:ascii="Book Antiqua" w:hAnsi="Book Antiqua"/>
          <w:sz w:val="21"/>
          <w:szCs w:val="21"/>
          <w:lang w:val="en-US"/>
        </w:rPr>
        <w:t xml:space="preserve">Tree collectotrichum, </w:t>
      </w:r>
      <w:r w:rsidR="006E6594">
        <w:rPr>
          <w:rFonts w:ascii="Book Antiqua" w:hAnsi="Book Antiqua"/>
          <w:sz w:val="21"/>
          <w:szCs w:val="21"/>
        </w:rPr>
        <w:t>f</w:t>
      </w:r>
      <w:r w:rsidRPr="006C1D80">
        <w:rPr>
          <w:rFonts w:ascii="Book Antiqua" w:hAnsi="Book Antiqua"/>
          <w:sz w:val="21"/>
          <w:szCs w:val="21"/>
        </w:rPr>
        <w:t xml:space="preserve">requency of occurrence (FOC), mahogany </w:t>
      </w:r>
      <w:r w:rsidR="00DD23C8">
        <w:rPr>
          <w:rFonts w:ascii="Book Antiqua" w:hAnsi="Book Antiqua"/>
          <w:sz w:val="21"/>
          <w:szCs w:val="21"/>
        </w:rPr>
        <w:tab/>
      </w:r>
      <w:r w:rsidRPr="006C1D80">
        <w:rPr>
          <w:rFonts w:ascii="Book Antiqua" w:hAnsi="Book Antiqua"/>
          <w:sz w:val="21"/>
          <w:szCs w:val="21"/>
        </w:rPr>
        <w:t xml:space="preserve">fusarium </w:t>
      </w:r>
    </w:p>
    <w:p w:rsidR="006E6594" w:rsidRDefault="006E6594" w:rsidP="006C1D80">
      <w:pPr>
        <w:spacing w:after="0" w:line="240" w:lineRule="auto"/>
        <w:rPr>
          <w:rFonts w:ascii="Book Antiqua" w:hAnsi="Book Antiqua"/>
          <w:b/>
          <w:sz w:val="21"/>
          <w:szCs w:val="21"/>
          <w:lang w:val="en-US"/>
        </w:rPr>
      </w:pPr>
    </w:p>
    <w:p w:rsidR="006E6594" w:rsidRDefault="006E6594" w:rsidP="006C1D80">
      <w:pPr>
        <w:spacing w:after="0" w:line="240" w:lineRule="auto"/>
        <w:rPr>
          <w:rFonts w:ascii="Book Antiqua" w:hAnsi="Book Antiqua"/>
          <w:b/>
          <w:sz w:val="21"/>
          <w:szCs w:val="21"/>
          <w:lang w:val="en-US"/>
        </w:rPr>
      </w:pPr>
    </w:p>
    <w:p w:rsidR="006E6594" w:rsidRDefault="006E6594" w:rsidP="006C1D80">
      <w:pPr>
        <w:spacing w:after="0" w:line="240" w:lineRule="auto"/>
        <w:rPr>
          <w:rFonts w:ascii="Book Antiqua" w:hAnsi="Book Antiqua"/>
          <w:b/>
          <w:sz w:val="21"/>
          <w:szCs w:val="21"/>
          <w:lang w:val="en-US"/>
        </w:rPr>
      </w:pPr>
    </w:p>
    <w:p w:rsidR="009222E1" w:rsidRPr="006C1D80" w:rsidRDefault="009222E1" w:rsidP="006C1D80">
      <w:pPr>
        <w:spacing w:after="0" w:line="240" w:lineRule="auto"/>
        <w:rPr>
          <w:rFonts w:ascii="Book Antiqua" w:hAnsi="Book Antiqua"/>
          <w:b/>
          <w:sz w:val="21"/>
          <w:szCs w:val="21"/>
          <w:lang w:val="en-US"/>
        </w:rPr>
      </w:pPr>
      <w:r w:rsidRPr="006C1D80">
        <w:rPr>
          <w:rFonts w:ascii="Book Antiqua" w:hAnsi="Book Antiqua"/>
          <w:b/>
          <w:sz w:val="21"/>
          <w:szCs w:val="21"/>
          <w:lang w:val="en-US"/>
        </w:rPr>
        <w:lastRenderedPageBreak/>
        <w:t>Introduction</w:t>
      </w:r>
    </w:p>
    <w:p w:rsidR="006E6594" w:rsidRDefault="006E6594" w:rsidP="006C1D80">
      <w:pPr>
        <w:autoSpaceDE w:val="0"/>
        <w:autoSpaceDN w:val="0"/>
        <w:adjustRightInd w:val="0"/>
        <w:spacing w:after="0" w:line="240" w:lineRule="auto"/>
        <w:jc w:val="both"/>
        <w:rPr>
          <w:rFonts w:ascii="Book Antiqua" w:hAnsi="Book Antiqua"/>
          <w:sz w:val="21"/>
          <w:szCs w:val="21"/>
        </w:rPr>
      </w:pPr>
    </w:p>
    <w:p w:rsidR="009222E1" w:rsidRPr="006C1D80" w:rsidRDefault="006E6594" w:rsidP="006C1D80">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9222E1" w:rsidRPr="006C1D80">
        <w:rPr>
          <w:rFonts w:ascii="Book Antiqua" w:hAnsi="Book Antiqua"/>
          <w:sz w:val="21"/>
          <w:szCs w:val="21"/>
        </w:rPr>
        <w:t>One of the major ways to attain sustainable development is through environmental sustainability (</w:t>
      </w:r>
      <w:r w:rsidR="009222E1" w:rsidRPr="006C1D80">
        <w:rPr>
          <w:rStyle w:val="citation"/>
          <w:rFonts w:ascii="Book Antiqua" w:hAnsi="Book Antiqua"/>
          <w:color w:val="000000"/>
          <w:sz w:val="21"/>
          <w:szCs w:val="21"/>
          <w:shd w:val="clear" w:color="auto" w:fill="FFFFFF"/>
        </w:rPr>
        <w:t>Hasna, 2007)</w:t>
      </w:r>
      <w:r w:rsidR="009222E1" w:rsidRPr="006C1D80">
        <w:rPr>
          <w:rFonts w:ascii="Book Antiqua" w:hAnsi="Book Antiqua"/>
          <w:sz w:val="21"/>
          <w:szCs w:val="21"/>
        </w:rPr>
        <w:t xml:space="preserve">. According to World Bank (2013), the </w:t>
      </w:r>
      <w:r w:rsidR="009222E1" w:rsidRPr="006C1D80">
        <w:rPr>
          <w:rFonts w:ascii="Book Antiqua" w:hAnsi="Book Antiqua"/>
          <w:sz w:val="21"/>
          <w:szCs w:val="21"/>
          <w:lang w:val="en-US"/>
        </w:rPr>
        <w:t xml:space="preserve">forest is a key pillar of sustainable development. </w:t>
      </w:r>
      <w:r w:rsidR="009222E1" w:rsidRPr="006C1D80">
        <w:rPr>
          <w:rFonts w:ascii="Book Antiqua" w:hAnsi="Book Antiqua"/>
          <w:sz w:val="21"/>
          <w:szCs w:val="21"/>
        </w:rPr>
        <w:t xml:space="preserve">However, sustainable environment is incomplete without the health of forests components. It has been well established that our forests, both the planted and naturally existed ones are fast vanishing as a result of </w:t>
      </w:r>
      <w:r w:rsidR="009222E1" w:rsidRPr="006C1D80">
        <w:rPr>
          <w:rFonts w:ascii="Book Antiqua" w:hAnsi="Book Antiqua"/>
          <w:sz w:val="21"/>
          <w:szCs w:val="21"/>
          <w:lang w:val="en-US"/>
        </w:rPr>
        <w:t>potentially damaging agents such as fire, disease, insects, etc. Study has shown that trees in mahogany family are not exempted from the targets of these damaging agents (Ikotun, 2011)</w:t>
      </w:r>
    </w:p>
    <w:p w:rsidR="006E6594" w:rsidRDefault="006E6594" w:rsidP="006C1D80">
      <w:pPr>
        <w:autoSpaceDE w:val="0"/>
        <w:autoSpaceDN w:val="0"/>
        <w:adjustRightInd w:val="0"/>
        <w:spacing w:after="0" w:line="240" w:lineRule="auto"/>
        <w:jc w:val="both"/>
        <w:rPr>
          <w:rFonts w:ascii="Book Antiqua" w:hAnsi="Book Antiqua"/>
          <w:sz w:val="21"/>
          <w:szCs w:val="21"/>
        </w:rPr>
      </w:pPr>
    </w:p>
    <w:p w:rsidR="009222E1" w:rsidRPr="006C1D80" w:rsidRDefault="006E6594" w:rsidP="006C1D80">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9222E1" w:rsidRPr="006C1D80">
        <w:rPr>
          <w:rFonts w:ascii="Book Antiqua" w:hAnsi="Book Antiqua"/>
          <w:sz w:val="21"/>
          <w:szCs w:val="21"/>
        </w:rPr>
        <w:t xml:space="preserve">The name mahogany refers to timber of the genus Swietenia (True mahogany) (Lim </w:t>
      </w:r>
      <w:r w:rsidR="009222E1" w:rsidRPr="006C1D80">
        <w:rPr>
          <w:rFonts w:ascii="Book Antiqua" w:hAnsi="Book Antiqua"/>
          <w:i/>
          <w:sz w:val="21"/>
          <w:szCs w:val="21"/>
        </w:rPr>
        <w:t>et al.,</w:t>
      </w:r>
      <w:r w:rsidR="009222E1" w:rsidRPr="006C1D80">
        <w:rPr>
          <w:rFonts w:ascii="Book Antiqua" w:hAnsi="Book Antiqua"/>
          <w:sz w:val="21"/>
          <w:szCs w:val="21"/>
        </w:rPr>
        <w:t xml:space="preserve"> 2008), but related species with similar properties include the genera </w:t>
      </w:r>
      <w:r w:rsidR="009222E1" w:rsidRPr="006C1D80">
        <w:rPr>
          <w:rFonts w:ascii="Book Antiqua" w:hAnsi="Book Antiqua"/>
          <w:i/>
          <w:sz w:val="21"/>
          <w:szCs w:val="21"/>
        </w:rPr>
        <w:t>Khaya, Entandrophragma Cedrela, Lovoa, Toona, and Chukrasia</w:t>
      </w:r>
      <w:r w:rsidR="009222E1" w:rsidRPr="006C1D80">
        <w:rPr>
          <w:rFonts w:ascii="Book Antiqua" w:hAnsi="Book Antiqua"/>
          <w:sz w:val="21"/>
          <w:szCs w:val="21"/>
        </w:rPr>
        <w:t xml:space="preserve"> (Lim </w:t>
      </w:r>
      <w:r w:rsidR="009222E1" w:rsidRPr="006C1D80">
        <w:rPr>
          <w:rFonts w:ascii="Book Antiqua" w:hAnsi="Book Antiqua"/>
          <w:i/>
          <w:sz w:val="21"/>
          <w:szCs w:val="21"/>
        </w:rPr>
        <w:t>et al.,</w:t>
      </w:r>
      <w:r w:rsidR="009222E1" w:rsidRPr="006C1D80">
        <w:rPr>
          <w:rFonts w:ascii="Book Antiqua" w:hAnsi="Book Antiqua"/>
          <w:sz w:val="21"/>
          <w:szCs w:val="21"/>
        </w:rPr>
        <w:t xml:space="preserve"> 2008). These trees belong to the family Swietenioideae and Meliaceae, and are all prone to various kinds of tree diseases (Lim </w:t>
      </w:r>
      <w:r w:rsidR="009222E1" w:rsidRPr="006C1D80">
        <w:rPr>
          <w:rFonts w:ascii="Book Antiqua" w:hAnsi="Book Antiqua"/>
          <w:i/>
          <w:sz w:val="21"/>
          <w:szCs w:val="21"/>
        </w:rPr>
        <w:t>et al.,</w:t>
      </w:r>
      <w:r w:rsidR="009222E1" w:rsidRPr="006C1D80">
        <w:rPr>
          <w:rFonts w:ascii="Book Antiqua" w:hAnsi="Book Antiqua"/>
          <w:sz w:val="21"/>
          <w:szCs w:val="21"/>
        </w:rPr>
        <w:t xml:space="preserve"> 2008). These trees are distributed throughout the tropics and exhibit high degree of within morphological variability because inter-fertile closely related members give rise to hybrids (Lim </w:t>
      </w:r>
      <w:r w:rsidR="009222E1" w:rsidRPr="006C1D80">
        <w:rPr>
          <w:rFonts w:ascii="Book Antiqua" w:hAnsi="Book Antiqua"/>
          <w:i/>
          <w:sz w:val="21"/>
          <w:szCs w:val="21"/>
        </w:rPr>
        <w:t>et al.,</w:t>
      </w:r>
      <w:r w:rsidR="009222E1" w:rsidRPr="006C1D80">
        <w:rPr>
          <w:rFonts w:ascii="Book Antiqua" w:hAnsi="Book Antiqua"/>
          <w:sz w:val="21"/>
          <w:szCs w:val="21"/>
        </w:rPr>
        <w:t xml:space="preserve"> 2008).</w:t>
      </w:r>
    </w:p>
    <w:p w:rsidR="006E6594" w:rsidRDefault="006E6594" w:rsidP="006C1D80">
      <w:pPr>
        <w:pStyle w:val="NormalWeb"/>
        <w:spacing w:before="0" w:beforeAutospacing="0" w:after="0" w:afterAutospacing="0"/>
        <w:jc w:val="both"/>
        <w:rPr>
          <w:rFonts w:ascii="Book Antiqua" w:hAnsi="Book Antiqua"/>
          <w:b/>
          <w:bCs/>
          <w:i/>
          <w:iCs/>
          <w:sz w:val="21"/>
          <w:szCs w:val="21"/>
        </w:rPr>
      </w:pPr>
    </w:p>
    <w:p w:rsidR="009222E1" w:rsidRPr="00470DF5" w:rsidRDefault="006E6594" w:rsidP="006C1D80">
      <w:pPr>
        <w:pStyle w:val="NormalWeb"/>
        <w:spacing w:before="0" w:beforeAutospacing="0" w:after="0" w:afterAutospacing="0"/>
        <w:jc w:val="both"/>
        <w:rPr>
          <w:rFonts w:ascii="Book Antiqua" w:hAnsi="Book Antiqua"/>
          <w:sz w:val="21"/>
          <w:szCs w:val="21"/>
        </w:rPr>
      </w:pPr>
      <w:r>
        <w:rPr>
          <w:rFonts w:ascii="Book Antiqua" w:hAnsi="Book Antiqua"/>
          <w:b/>
          <w:bCs/>
          <w:i/>
          <w:iCs/>
          <w:sz w:val="21"/>
          <w:szCs w:val="21"/>
        </w:rPr>
        <w:tab/>
      </w:r>
      <w:r w:rsidR="009222E1" w:rsidRPr="00470DF5">
        <w:rPr>
          <w:rFonts w:ascii="Book Antiqua" w:hAnsi="Book Antiqua"/>
          <w:b/>
          <w:bCs/>
          <w:i/>
          <w:iCs/>
          <w:sz w:val="21"/>
          <w:szCs w:val="21"/>
        </w:rPr>
        <w:t>Khaya</w:t>
      </w:r>
      <w:r w:rsidR="009222E1" w:rsidRPr="00470DF5">
        <w:rPr>
          <w:rFonts w:ascii="Book Antiqua" w:hAnsi="Book Antiqua"/>
          <w:sz w:val="21"/>
          <w:szCs w:val="21"/>
        </w:rPr>
        <w:t xml:space="preserve"> is a genus of seven species of </w:t>
      </w:r>
      <w:hyperlink r:id="rId7" w:tooltip="Tree" w:history="1">
        <w:r w:rsidR="009222E1" w:rsidRPr="00470DF5">
          <w:rPr>
            <w:rStyle w:val="Hyperlink"/>
            <w:rFonts w:ascii="Book Antiqua" w:hAnsi="Book Antiqua"/>
            <w:color w:val="auto"/>
            <w:sz w:val="21"/>
            <w:szCs w:val="21"/>
            <w:u w:val="none"/>
          </w:rPr>
          <w:t>trees</w:t>
        </w:r>
      </w:hyperlink>
      <w:r w:rsidR="009222E1" w:rsidRPr="00470DF5">
        <w:rPr>
          <w:rFonts w:ascii="Book Antiqua" w:hAnsi="Book Antiqua"/>
          <w:sz w:val="21"/>
          <w:szCs w:val="21"/>
        </w:rPr>
        <w:t xml:space="preserve"> in the mahogany family </w:t>
      </w:r>
      <w:hyperlink r:id="rId8" w:tooltip="Meliaceae" w:history="1">
        <w:r w:rsidR="009222E1" w:rsidRPr="00470DF5">
          <w:rPr>
            <w:rStyle w:val="Hyperlink"/>
            <w:rFonts w:ascii="Book Antiqua" w:hAnsi="Book Antiqua"/>
            <w:color w:val="auto"/>
            <w:sz w:val="21"/>
            <w:szCs w:val="21"/>
            <w:u w:val="none"/>
          </w:rPr>
          <w:t>Meliaceae</w:t>
        </w:r>
      </w:hyperlink>
      <w:r w:rsidR="009222E1" w:rsidRPr="00470DF5">
        <w:rPr>
          <w:rFonts w:ascii="Book Antiqua" w:hAnsi="Book Antiqua"/>
          <w:sz w:val="21"/>
          <w:szCs w:val="21"/>
        </w:rPr>
        <w:t xml:space="preserve">, native to tropical </w:t>
      </w:r>
      <w:hyperlink r:id="rId9" w:tooltip="Africa" w:history="1">
        <w:r w:rsidR="009222E1" w:rsidRPr="00470DF5">
          <w:rPr>
            <w:rStyle w:val="Hyperlink"/>
            <w:rFonts w:ascii="Book Antiqua" w:hAnsi="Book Antiqua"/>
            <w:color w:val="auto"/>
            <w:sz w:val="21"/>
            <w:szCs w:val="21"/>
            <w:u w:val="none"/>
          </w:rPr>
          <w:t>Africa</w:t>
        </w:r>
      </w:hyperlink>
      <w:r w:rsidR="009222E1" w:rsidRPr="00470DF5">
        <w:rPr>
          <w:rFonts w:ascii="Book Antiqua" w:hAnsi="Book Antiqua"/>
          <w:sz w:val="21"/>
          <w:szCs w:val="21"/>
        </w:rPr>
        <w:t xml:space="preserve"> and </w:t>
      </w:r>
      <w:hyperlink r:id="rId10" w:tooltip="Madagascar" w:history="1">
        <w:r w:rsidR="009222E1" w:rsidRPr="00470DF5">
          <w:rPr>
            <w:rStyle w:val="Hyperlink"/>
            <w:rFonts w:ascii="Book Antiqua" w:hAnsi="Book Antiqua"/>
            <w:color w:val="auto"/>
            <w:sz w:val="21"/>
            <w:szCs w:val="21"/>
            <w:u w:val="none"/>
          </w:rPr>
          <w:t>Madagascar</w:t>
        </w:r>
      </w:hyperlink>
      <w:r w:rsidR="009222E1" w:rsidRPr="00470DF5">
        <w:rPr>
          <w:rFonts w:ascii="Book Antiqua" w:hAnsi="Book Antiqua"/>
          <w:sz w:val="21"/>
          <w:szCs w:val="21"/>
        </w:rPr>
        <w:t xml:space="preserve">. All species become big trees 30-35m tall, rarely 45m, with over 1m trunk diameter and often with buttress at the base. The </w:t>
      </w:r>
      <w:hyperlink r:id="rId11" w:tooltip="Leaf" w:history="1">
        <w:r w:rsidR="009222E1" w:rsidRPr="00470DF5">
          <w:rPr>
            <w:rStyle w:val="Hyperlink"/>
            <w:rFonts w:ascii="Book Antiqua" w:hAnsi="Book Antiqua"/>
            <w:color w:val="auto"/>
            <w:sz w:val="21"/>
            <w:szCs w:val="21"/>
            <w:u w:val="none"/>
          </w:rPr>
          <w:t>leaves</w:t>
        </w:r>
      </w:hyperlink>
      <w:r w:rsidR="009222E1" w:rsidRPr="00470DF5">
        <w:rPr>
          <w:rFonts w:ascii="Book Antiqua" w:hAnsi="Book Antiqua"/>
          <w:sz w:val="21"/>
          <w:szCs w:val="21"/>
        </w:rPr>
        <w:t xml:space="preserve"> are pinnate, with 4-6 pairs of leaflets and absent terminal leaflet. Each leaflet is 10-15cm long abruptly rounded toward the apex but often with an acuminate tip. The leaves can be either </w:t>
      </w:r>
      <w:hyperlink r:id="rId12" w:tooltip="Deciduous" w:history="1">
        <w:r w:rsidR="009222E1" w:rsidRPr="00470DF5">
          <w:rPr>
            <w:rStyle w:val="Hyperlink"/>
            <w:rFonts w:ascii="Book Antiqua" w:hAnsi="Book Antiqua"/>
            <w:color w:val="auto"/>
            <w:sz w:val="21"/>
            <w:szCs w:val="21"/>
            <w:u w:val="none"/>
          </w:rPr>
          <w:t>deciduous</w:t>
        </w:r>
      </w:hyperlink>
      <w:r w:rsidR="009222E1" w:rsidRPr="00470DF5">
        <w:rPr>
          <w:rFonts w:ascii="Book Antiqua" w:hAnsi="Book Antiqua"/>
          <w:sz w:val="21"/>
          <w:szCs w:val="21"/>
        </w:rPr>
        <w:t xml:space="preserve"> or </w:t>
      </w:r>
      <w:hyperlink r:id="rId13" w:tooltip="Evergreen" w:history="1">
        <w:r w:rsidR="009222E1" w:rsidRPr="00470DF5">
          <w:rPr>
            <w:rStyle w:val="Hyperlink"/>
            <w:rFonts w:ascii="Book Antiqua" w:hAnsi="Book Antiqua"/>
            <w:color w:val="auto"/>
            <w:sz w:val="21"/>
            <w:szCs w:val="21"/>
            <w:u w:val="none"/>
          </w:rPr>
          <w:t>evergreen</w:t>
        </w:r>
      </w:hyperlink>
      <w:r w:rsidR="009222E1" w:rsidRPr="00470DF5">
        <w:rPr>
          <w:rFonts w:ascii="Book Antiqua" w:hAnsi="Book Antiqua"/>
          <w:sz w:val="21"/>
          <w:szCs w:val="21"/>
        </w:rPr>
        <w:t xml:space="preserve"> depending on the species. The </w:t>
      </w:r>
      <w:hyperlink r:id="rId14" w:tooltip="Flower" w:history="1">
        <w:r w:rsidR="009222E1" w:rsidRPr="00470DF5">
          <w:rPr>
            <w:rStyle w:val="Hyperlink"/>
            <w:rFonts w:ascii="Book Antiqua" w:hAnsi="Book Antiqua"/>
            <w:color w:val="auto"/>
            <w:sz w:val="21"/>
            <w:szCs w:val="21"/>
            <w:u w:val="none"/>
          </w:rPr>
          <w:t>flowers</w:t>
        </w:r>
      </w:hyperlink>
      <w:r w:rsidR="009222E1" w:rsidRPr="00470DF5">
        <w:rPr>
          <w:rFonts w:ascii="Book Antiqua" w:hAnsi="Book Antiqua"/>
          <w:sz w:val="21"/>
          <w:szCs w:val="21"/>
        </w:rPr>
        <w:t xml:space="preserve"> are produced in loose </w:t>
      </w:r>
      <w:hyperlink r:id="rId15" w:tooltip="Inflorescence" w:history="1">
        <w:r w:rsidR="009222E1" w:rsidRPr="00470DF5">
          <w:rPr>
            <w:rStyle w:val="Hyperlink"/>
            <w:rFonts w:ascii="Book Antiqua" w:hAnsi="Book Antiqua"/>
            <w:color w:val="auto"/>
            <w:sz w:val="21"/>
            <w:szCs w:val="21"/>
            <w:u w:val="none"/>
          </w:rPr>
          <w:t>inflorescences</w:t>
        </w:r>
      </w:hyperlink>
      <w:r w:rsidR="009222E1" w:rsidRPr="00470DF5">
        <w:rPr>
          <w:rFonts w:ascii="Book Antiqua" w:hAnsi="Book Antiqua"/>
          <w:sz w:val="21"/>
          <w:szCs w:val="21"/>
        </w:rPr>
        <w:t xml:space="preserve">, each flower is small, with four or five yellowish petals and ten stamens. The </w:t>
      </w:r>
      <w:hyperlink r:id="rId16" w:tooltip="Fruit" w:history="1">
        <w:r w:rsidR="009222E1" w:rsidRPr="00470DF5">
          <w:rPr>
            <w:rStyle w:val="Hyperlink"/>
            <w:rFonts w:ascii="Book Antiqua" w:hAnsi="Book Antiqua"/>
            <w:color w:val="auto"/>
            <w:sz w:val="21"/>
            <w:szCs w:val="21"/>
            <w:u w:val="none"/>
          </w:rPr>
          <w:t>fruit</w:t>
        </w:r>
      </w:hyperlink>
      <w:r w:rsidR="009222E1" w:rsidRPr="00470DF5">
        <w:rPr>
          <w:rFonts w:ascii="Book Antiqua" w:hAnsi="Book Antiqua"/>
          <w:sz w:val="21"/>
          <w:szCs w:val="21"/>
        </w:rPr>
        <w:t xml:space="preserve"> is a globose, four or five-valved </w:t>
      </w:r>
      <w:hyperlink r:id="rId17" w:tooltip="Capsule (fruit)" w:history="1">
        <w:r w:rsidR="009222E1" w:rsidRPr="00470DF5">
          <w:rPr>
            <w:rStyle w:val="Hyperlink"/>
            <w:rFonts w:ascii="Book Antiqua" w:hAnsi="Book Antiqua"/>
            <w:color w:val="auto"/>
            <w:sz w:val="21"/>
            <w:szCs w:val="21"/>
            <w:u w:val="none"/>
          </w:rPr>
          <w:t>capsule</w:t>
        </w:r>
      </w:hyperlink>
      <w:r w:rsidR="009222E1" w:rsidRPr="00470DF5">
        <w:rPr>
          <w:rFonts w:ascii="Book Antiqua" w:hAnsi="Book Antiqua"/>
          <w:sz w:val="21"/>
          <w:szCs w:val="21"/>
        </w:rPr>
        <w:t xml:space="preserve"> 5-8cm diameter, containing numerous winged </w:t>
      </w:r>
      <w:hyperlink r:id="rId18" w:tooltip="Seed" w:history="1">
        <w:r w:rsidR="009222E1" w:rsidRPr="00470DF5">
          <w:rPr>
            <w:rStyle w:val="Hyperlink"/>
            <w:rFonts w:ascii="Book Antiqua" w:hAnsi="Book Antiqua"/>
            <w:color w:val="auto"/>
            <w:sz w:val="21"/>
            <w:szCs w:val="21"/>
            <w:u w:val="none"/>
          </w:rPr>
          <w:t>seeds</w:t>
        </w:r>
      </w:hyperlink>
      <w:r w:rsidR="009222E1" w:rsidRPr="00470DF5">
        <w:rPr>
          <w:rFonts w:ascii="Book Antiqua" w:hAnsi="Book Antiqua"/>
          <w:sz w:val="21"/>
          <w:szCs w:val="21"/>
        </w:rPr>
        <w:t>.</w:t>
      </w:r>
    </w:p>
    <w:p w:rsidR="006E6594" w:rsidRPr="00470DF5" w:rsidRDefault="006E6594" w:rsidP="006C1D80">
      <w:pPr>
        <w:pStyle w:val="NormalWeb"/>
        <w:spacing w:before="0" w:beforeAutospacing="0" w:after="0" w:afterAutospacing="0"/>
        <w:jc w:val="both"/>
        <w:rPr>
          <w:rFonts w:ascii="Book Antiqua" w:hAnsi="Book Antiqua"/>
          <w:sz w:val="21"/>
          <w:szCs w:val="21"/>
        </w:rPr>
      </w:pPr>
    </w:p>
    <w:p w:rsidR="009222E1" w:rsidRPr="00470DF5" w:rsidRDefault="006E6594" w:rsidP="006C1D80">
      <w:pPr>
        <w:pStyle w:val="NormalWeb"/>
        <w:spacing w:before="0" w:beforeAutospacing="0" w:after="0" w:afterAutospacing="0"/>
        <w:jc w:val="both"/>
        <w:rPr>
          <w:rFonts w:ascii="Book Antiqua" w:hAnsi="Book Antiqua"/>
          <w:sz w:val="21"/>
          <w:szCs w:val="21"/>
        </w:rPr>
      </w:pPr>
      <w:r w:rsidRPr="00470DF5">
        <w:rPr>
          <w:rFonts w:ascii="Book Antiqua" w:hAnsi="Book Antiqua"/>
          <w:sz w:val="21"/>
          <w:szCs w:val="21"/>
        </w:rPr>
        <w:tab/>
      </w:r>
      <w:r w:rsidR="009222E1" w:rsidRPr="00470DF5">
        <w:rPr>
          <w:rFonts w:ascii="Book Antiqua" w:hAnsi="Book Antiqua"/>
          <w:sz w:val="21"/>
          <w:szCs w:val="21"/>
        </w:rPr>
        <w:t xml:space="preserve">The </w:t>
      </w:r>
      <w:hyperlink r:id="rId19" w:tooltip="Timber" w:history="1">
        <w:r w:rsidR="009222E1" w:rsidRPr="00470DF5">
          <w:rPr>
            <w:rStyle w:val="Hyperlink"/>
            <w:rFonts w:ascii="Book Antiqua" w:hAnsi="Book Antiqua"/>
            <w:color w:val="auto"/>
            <w:sz w:val="21"/>
            <w:szCs w:val="21"/>
            <w:u w:val="none"/>
          </w:rPr>
          <w:t>timber</w:t>
        </w:r>
      </w:hyperlink>
      <w:r w:rsidR="009222E1" w:rsidRPr="00470DF5">
        <w:rPr>
          <w:rFonts w:ascii="Book Antiqua" w:hAnsi="Book Antiqua"/>
          <w:sz w:val="21"/>
          <w:szCs w:val="21"/>
        </w:rPr>
        <w:t xml:space="preserve"> of </w:t>
      </w:r>
      <w:r w:rsidR="009222E1" w:rsidRPr="00470DF5">
        <w:rPr>
          <w:rFonts w:ascii="Book Antiqua" w:hAnsi="Book Antiqua"/>
          <w:i/>
          <w:iCs/>
          <w:sz w:val="21"/>
          <w:szCs w:val="21"/>
        </w:rPr>
        <w:t>Khaya senegalensis</w:t>
      </w:r>
      <w:r w:rsidR="009222E1" w:rsidRPr="00470DF5">
        <w:rPr>
          <w:rFonts w:ascii="Book Antiqua" w:hAnsi="Book Antiqua"/>
          <w:sz w:val="21"/>
          <w:szCs w:val="21"/>
        </w:rPr>
        <w:t xml:space="preserve"> is called </w:t>
      </w:r>
      <w:r w:rsidR="009222E1" w:rsidRPr="00470DF5">
        <w:rPr>
          <w:rFonts w:ascii="Book Antiqua" w:hAnsi="Book Antiqua"/>
          <w:bCs/>
          <w:sz w:val="21"/>
          <w:szCs w:val="21"/>
        </w:rPr>
        <w:t>African mahogany</w:t>
      </w:r>
      <w:r w:rsidR="009222E1" w:rsidRPr="00470DF5">
        <w:rPr>
          <w:rFonts w:ascii="Book Antiqua" w:hAnsi="Book Antiqua"/>
          <w:sz w:val="21"/>
          <w:szCs w:val="21"/>
        </w:rPr>
        <w:t xml:space="preserve">, the only timber widely accepted as </w:t>
      </w:r>
      <w:hyperlink r:id="rId20" w:tooltip="Mahogany" w:history="1">
        <w:r w:rsidR="009222E1" w:rsidRPr="00470DF5">
          <w:rPr>
            <w:rStyle w:val="Hyperlink"/>
            <w:rFonts w:ascii="Book Antiqua" w:hAnsi="Book Antiqua"/>
            <w:color w:val="auto"/>
            <w:sz w:val="21"/>
            <w:szCs w:val="21"/>
            <w:u w:val="none"/>
          </w:rPr>
          <w:t>mahogany</w:t>
        </w:r>
      </w:hyperlink>
      <w:r w:rsidR="009222E1" w:rsidRPr="00470DF5">
        <w:rPr>
          <w:rFonts w:ascii="Book Antiqua" w:hAnsi="Book Antiqua"/>
          <w:sz w:val="21"/>
          <w:szCs w:val="21"/>
        </w:rPr>
        <w:t xml:space="preserve"> besides that of the true mahogany, of the genus </w:t>
      </w:r>
      <w:hyperlink r:id="rId21" w:tooltip="Swietenia" w:history="1">
        <w:r w:rsidR="009222E1" w:rsidRPr="00470DF5">
          <w:rPr>
            <w:rStyle w:val="Hyperlink"/>
            <w:rFonts w:ascii="Book Antiqua" w:hAnsi="Book Antiqua"/>
            <w:i/>
            <w:iCs/>
            <w:color w:val="auto"/>
            <w:sz w:val="21"/>
            <w:szCs w:val="21"/>
            <w:u w:val="none"/>
          </w:rPr>
          <w:t>Swietenia</w:t>
        </w:r>
      </w:hyperlink>
      <w:r w:rsidR="009222E1" w:rsidRPr="00470DF5">
        <w:rPr>
          <w:rFonts w:ascii="Book Antiqua" w:hAnsi="Book Antiqua"/>
          <w:sz w:val="21"/>
          <w:szCs w:val="21"/>
        </w:rPr>
        <w:t xml:space="preserve"> (Joffe, 2007). In West Africa, Fulani herdsmen prune the tree during the dry season to feed their cattle. In addition, the bark of </w:t>
      </w:r>
      <w:r w:rsidR="009222E1" w:rsidRPr="00470DF5">
        <w:rPr>
          <w:rFonts w:ascii="Book Antiqua" w:hAnsi="Book Antiqua"/>
          <w:i/>
          <w:iCs/>
          <w:sz w:val="21"/>
          <w:szCs w:val="21"/>
        </w:rPr>
        <w:t>K. senegalensis</w:t>
      </w:r>
      <w:r w:rsidR="009222E1" w:rsidRPr="00470DF5">
        <w:rPr>
          <w:rFonts w:ascii="Book Antiqua" w:hAnsi="Book Antiqua"/>
          <w:sz w:val="21"/>
          <w:szCs w:val="21"/>
        </w:rPr>
        <w:t xml:space="preserve"> is often harvested from natural populations as well as plantations and used to treat many diseases. The seeds of </w:t>
      </w:r>
      <w:r w:rsidR="009222E1" w:rsidRPr="00470DF5">
        <w:rPr>
          <w:rFonts w:ascii="Book Antiqua" w:hAnsi="Book Antiqua"/>
          <w:i/>
          <w:iCs/>
          <w:sz w:val="21"/>
          <w:szCs w:val="21"/>
        </w:rPr>
        <w:t>K. senegalensis</w:t>
      </w:r>
      <w:r w:rsidR="009222E1" w:rsidRPr="00470DF5">
        <w:rPr>
          <w:rFonts w:ascii="Book Antiqua" w:hAnsi="Book Antiqua"/>
          <w:sz w:val="21"/>
          <w:szCs w:val="21"/>
        </w:rPr>
        <w:t xml:space="preserve"> have an oil content of 52.5%, consisting of 21% </w:t>
      </w:r>
      <w:hyperlink r:id="rId22" w:tooltip="Palmitic acid" w:history="1">
        <w:r w:rsidR="009222E1" w:rsidRPr="00470DF5">
          <w:rPr>
            <w:rStyle w:val="Hyperlink"/>
            <w:rFonts w:ascii="Book Antiqua" w:hAnsi="Book Antiqua"/>
            <w:color w:val="auto"/>
            <w:sz w:val="21"/>
            <w:szCs w:val="21"/>
            <w:u w:val="none"/>
          </w:rPr>
          <w:t>palmitic acid</w:t>
        </w:r>
      </w:hyperlink>
      <w:r w:rsidR="009222E1" w:rsidRPr="00470DF5">
        <w:rPr>
          <w:rFonts w:ascii="Book Antiqua" w:hAnsi="Book Antiqua"/>
          <w:sz w:val="21"/>
          <w:szCs w:val="21"/>
        </w:rPr>
        <w:t xml:space="preserve">, 10% </w:t>
      </w:r>
      <w:hyperlink r:id="rId23" w:tooltip="Stearic acid" w:history="1">
        <w:r w:rsidR="009222E1" w:rsidRPr="00470DF5">
          <w:rPr>
            <w:rStyle w:val="Hyperlink"/>
            <w:rFonts w:ascii="Book Antiqua" w:hAnsi="Book Antiqua"/>
            <w:color w:val="auto"/>
            <w:sz w:val="21"/>
            <w:szCs w:val="21"/>
            <w:u w:val="none"/>
          </w:rPr>
          <w:t>stearic acid</w:t>
        </w:r>
      </w:hyperlink>
      <w:r w:rsidR="009222E1" w:rsidRPr="00470DF5">
        <w:rPr>
          <w:rFonts w:ascii="Book Antiqua" w:hAnsi="Book Antiqua"/>
          <w:sz w:val="21"/>
          <w:szCs w:val="21"/>
        </w:rPr>
        <w:t xml:space="preserve">, 65% </w:t>
      </w:r>
      <w:hyperlink r:id="rId24" w:tooltip="Oleic acid" w:history="1">
        <w:r w:rsidR="009222E1" w:rsidRPr="00470DF5">
          <w:rPr>
            <w:rStyle w:val="Hyperlink"/>
            <w:rFonts w:ascii="Book Antiqua" w:hAnsi="Book Antiqua"/>
            <w:color w:val="auto"/>
            <w:sz w:val="21"/>
            <w:szCs w:val="21"/>
            <w:u w:val="none"/>
          </w:rPr>
          <w:t>oleic acid</w:t>
        </w:r>
      </w:hyperlink>
      <w:r w:rsidR="009222E1" w:rsidRPr="00470DF5">
        <w:rPr>
          <w:rFonts w:ascii="Book Antiqua" w:hAnsi="Book Antiqua"/>
          <w:sz w:val="21"/>
          <w:szCs w:val="21"/>
        </w:rPr>
        <w:t xml:space="preserve"> and 4% "unidentifiable acid"  (Joffe, 2007).</w:t>
      </w:r>
    </w:p>
    <w:p w:rsidR="006E6594" w:rsidRPr="00470DF5" w:rsidRDefault="006E6594" w:rsidP="006C1D80">
      <w:pPr>
        <w:pStyle w:val="NormalWeb"/>
        <w:spacing w:before="0" w:beforeAutospacing="0" w:after="0" w:afterAutospacing="0"/>
        <w:jc w:val="both"/>
        <w:rPr>
          <w:rFonts w:ascii="Book Antiqua" w:hAnsi="Book Antiqua"/>
          <w:bCs/>
          <w:i/>
          <w:iCs/>
          <w:sz w:val="21"/>
          <w:szCs w:val="21"/>
        </w:rPr>
      </w:pPr>
    </w:p>
    <w:p w:rsidR="009222E1" w:rsidRPr="00470DF5" w:rsidRDefault="006E6594" w:rsidP="006C1D80">
      <w:pPr>
        <w:pStyle w:val="NormalWeb"/>
        <w:spacing w:before="0" w:beforeAutospacing="0" w:after="0" w:afterAutospacing="0"/>
        <w:jc w:val="both"/>
        <w:rPr>
          <w:rFonts w:ascii="Book Antiqua" w:hAnsi="Book Antiqua"/>
          <w:sz w:val="21"/>
          <w:szCs w:val="21"/>
        </w:rPr>
      </w:pPr>
      <w:r w:rsidRPr="00470DF5">
        <w:rPr>
          <w:rFonts w:ascii="Book Antiqua" w:hAnsi="Book Antiqua"/>
          <w:bCs/>
          <w:i/>
          <w:iCs/>
          <w:sz w:val="21"/>
          <w:szCs w:val="21"/>
        </w:rPr>
        <w:tab/>
      </w:r>
      <w:r w:rsidR="009222E1" w:rsidRPr="00470DF5">
        <w:rPr>
          <w:rFonts w:ascii="Book Antiqua" w:hAnsi="Book Antiqua"/>
          <w:bCs/>
          <w:i/>
          <w:iCs/>
          <w:sz w:val="21"/>
          <w:szCs w:val="21"/>
        </w:rPr>
        <w:t>Entandrophragma</w:t>
      </w:r>
      <w:r w:rsidR="009222E1" w:rsidRPr="00470DF5">
        <w:rPr>
          <w:rFonts w:ascii="Book Antiqua" w:hAnsi="Book Antiqua"/>
          <w:sz w:val="21"/>
          <w:szCs w:val="21"/>
        </w:rPr>
        <w:t xml:space="preserve"> is a genus of eleven species of </w:t>
      </w:r>
      <w:hyperlink r:id="rId25" w:tooltip="Deciduous" w:history="1">
        <w:r w:rsidR="009222E1" w:rsidRPr="00470DF5">
          <w:rPr>
            <w:rStyle w:val="Hyperlink"/>
            <w:rFonts w:ascii="Book Antiqua" w:hAnsi="Book Antiqua"/>
            <w:color w:val="auto"/>
            <w:sz w:val="21"/>
            <w:szCs w:val="21"/>
            <w:u w:val="none"/>
          </w:rPr>
          <w:t>deciduous</w:t>
        </w:r>
      </w:hyperlink>
      <w:r w:rsidR="009222E1" w:rsidRPr="00470DF5">
        <w:rPr>
          <w:rFonts w:ascii="Book Antiqua" w:hAnsi="Book Antiqua"/>
          <w:sz w:val="21"/>
          <w:szCs w:val="21"/>
        </w:rPr>
        <w:t xml:space="preserve"> </w:t>
      </w:r>
      <w:hyperlink r:id="rId26" w:tooltip="Tree" w:history="1">
        <w:r w:rsidR="009222E1" w:rsidRPr="00470DF5">
          <w:rPr>
            <w:rStyle w:val="Hyperlink"/>
            <w:rFonts w:ascii="Book Antiqua" w:hAnsi="Book Antiqua"/>
            <w:color w:val="auto"/>
            <w:sz w:val="21"/>
            <w:szCs w:val="21"/>
            <w:u w:val="none"/>
          </w:rPr>
          <w:t>trees</w:t>
        </w:r>
      </w:hyperlink>
      <w:r w:rsidR="009222E1" w:rsidRPr="00470DF5">
        <w:rPr>
          <w:rFonts w:ascii="Book Antiqua" w:hAnsi="Book Antiqua"/>
          <w:sz w:val="21"/>
          <w:szCs w:val="21"/>
        </w:rPr>
        <w:t xml:space="preserve"> in the mahogany family </w:t>
      </w:r>
      <w:hyperlink r:id="rId27" w:tooltip="Meliaceae" w:history="1">
        <w:r w:rsidR="009222E1" w:rsidRPr="00470DF5">
          <w:rPr>
            <w:rStyle w:val="Hyperlink"/>
            <w:rFonts w:ascii="Book Antiqua" w:hAnsi="Book Antiqua"/>
            <w:color w:val="auto"/>
            <w:sz w:val="21"/>
            <w:szCs w:val="21"/>
            <w:u w:val="none"/>
          </w:rPr>
          <w:t>Meliaceae</w:t>
        </w:r>
      </w:hyperlink>
      <w:r w:rsidR="009222E1" w:rsidRPr="00470DF5">
        <w:rPr>
          <w:rFonts w:ascii="Book Antiqua" w:hAnsi="Book Antiqua"/>
          <w:sz w:val="21"/>
          <w:szCs w:val="21"/>
        </w:rPr>
        <w:t xml:space="preserve">, restricted to tropical </w:t>
      </w:r>
      <w:hyperlink r:id="rId28" w:tooltip="Africa" w:history="1">
        <w:r w:rsidR="009222E1" w:rsidRPr="00470DF5">
          <w:rPr>
            <w:rStyle w:val="Hyperlink"/>
            <w:rFonts w:ascii="Book Antiqua" w:hAnsi="Book Antiqua"/>
            <w:color w:val="auto"/>
            <w:sz w:val="21"/>
            <w:szCs w:val="21"/>
            <w:u w:val="none"/>
          </w:rPr>
          <w:t>Africa</w:t>
        </w:r>
      </w:hyperlink>
      <w:r w:rsidR="009222E1" w:rsidRPr="00470DF5">
        <w:rPr>
          <w:rFonts w:ascii="Book Antiqua" w:hAnsi="Book Antiqua"/>
          <w:sz w:val="21"/>
          <w:szCs w:val="21"/>
        </w:rPr>
        <w:t xml:space="preserve">. At least some of the species attain large sizes, reaching 40-50m tall in height and exceptionally 60m tall with 2m trunk diameter. The </w:t>
      </w:r>
      <w:hyperlink r:id="rId29" w:tooltip="Leaf" w:history="1">
        <w:r w:rsidR="009222E1" w:rsidRPr="00470DF5">
          <w:rPr>
            <w:rStyle w:val="Hyperlink"/>
            <w:rFonts w:ascii="Book Antiqua" w:hAnsi="Book Antiqua"/>
            <w:color w:val="auto"/>
            <w:sz w:val="21"/>
            <w:szCs w:val="21"/>
            <w:u w:val="none"/>
          </w:rPr>
          <w:t>leaves</w:t>
        </w:r>
      </w:hyperlink>
      <w:r w:rsidR="009222E1" w:rsidRPr="00470DF5">
        <w:rPr>
          <w:rFonts w:ascii="Book Antiqua" w:hAnsi="Book Antiqua"/>
          <w:sz w:val="21"/>
          <w:szCs w:val="21"/>
        </w:rPr>
        <w:t xml:space="preserve"> are pinnate, with 5-9 pairs of leaflets, each leaflet 8-10cm long with an acuminate tip. The </w:t>
      </w:r>
      <w:hyperlink r:id="rId30" w:tooltip="Flower" w:history="1">
        <w:r w:rsidR="009222E1" w:rsidRPr="00470DF5">
          <w:rPr>
            <w:rStyle w:val="Hyperlink"/>
            <w:rFonts w:ascii="Book Antiqua" w:hAnsi="Book Antiqua"/>
            <w:color w:val="auto"/>
            <w:sz w:val="21"/>
            <w:szCs w:val="21"/>
            <w:u w:val="none"/>
          </w:rPr>
          <w:t>flowers</w:t>
        </w:r>
      </w:hyperlink>
      <w:r w:rsidR="009222E1" w:rsidRPr="00470DF5">
        <w:rPr>
          <w:rFonts w:ascii="Book Antiqua" w:hAnsi="Book Antiqua"/>
          <w:sz w:val="21"/>
          <w:szCs w:val="21"/>
        </w:rPr>
        <w:t xml:space="preserve"> are produced in loose </w:t>
      </w:r>
      <w:hyperlink r:id="rId31" w:tooltip="Inflorescence" w:history="1">
        <w:r w:rsidR="009222E1" w:rsidRPr="00470DF5">
          <w:rPr>
            <w:rStyle w:val="Hyperlink"/>
            <w:rFonts w:ascii="Book Antiqua" w:hAnsi="Book Antiqua"/>
            <w:color w:val="auto"/>
            <w:sz w:val="21"/>
            <w:szCs w:val="21"/>
            <w:u w:val="none"/>
          </w:rPr>
          <w:t>inflorescences</w:t>
        </w:r>
      </w:hyperlink>
      <w:r w:rsidR="009222E1" w:rsidRPr="00470DF5">
        <w:rPr>
          <w:rFonts w:ascii="Book Antiqua" w:hAnsi="Book Antiqua"/>
          <w:sz w:val="21"/>
          <w:szCs w:val="21"/>
        </w:rPr>
        <w:t xml:space="preserve">, each flower in small with five yellowish petals, about 2mm long and ten stamens. The </w:t>
      </w:r>
      <w:hyperlink r:id="rId32" w:tooltip="Fruit" w:history="1">
        <w:r w:rsidR="009222E1" w:rsidRPr="00470DF5">
          <w:rPr>
            <w:rStyle w:val="Hyperlink"/>
            <w:rFonts w:ascii="Book Antiqua" w:hAnsi="Book Antiqua"/>
            <w:color w:val="auto"/>
            <w:sz w:val="21"/>
            <w:szCs w:val="21"/>
            <w:u w:val="none"/>
          </w:rPr>
          <w:t>fruit</w:t>
        </w:r>
      </w:hyperlink>
      <w:r w:rsidR="009222E1" w:rsidRPr="00470DF5">
        <w:rPr>
          <w:rFonts w:ascii="Book Antiqua" w:hAnsi="Book Antiqua"/>
          <w:sz w:val="21"/>
          <w:szCs w:val="21"/>
        </w:rPr>
        <w:t xml:space="preserve"> is a five-valved </w:t>
      </w:r>
      <w:hyperlink r:id="rId33" w:tooltip="Capsule (fruit)" w:history="1">
        <w:r w:rsidR="009222E1" w:rsidRPr="00470DF5">
          <w:rPr>
            <w:rStyle w:val="Hyperlink"/>
            <w:rFonts w:ascii="Book Antiqua" w:hAnsi="Book Antiqua"/>
            <w:color w:val="auto"/>
            <w:sz w:val="21"/>
            <w:szCs w:val="21"/>
            <w:u w:val="none"/>
          </w:rPr>
          <w:t>capsule</w:t>
        </w:r>
      </w:hyperlink>
      <w:r w:rsidR="009222E1" w:rsidRPr="00470DF5">
        <w:rPr>
          <w:rFonts w:ascii="Book Antiqua" w:hAnsi="Book Antiqua"/>
          <w:sz w:val="21"/>
          <w:szCs w:val="21"/>
        </w:rPr>
        <w:t xml:space="preserve"> containing numerous winged </w:t>
      </w:r>
      <w:hyperlink r:id="rId34" w:tooltip="Seed" w:history="1">
        <w:r w:rsidR="009222E1" w:rsidRPr="00470DF5">
          <w:rPr>
            <w:rStyle w:val="Hyperlink"/>
            <w:rFonts w:ascii="Book Antiqua" w:hAnsi="Book Antiqua"/>
            <w:color w:val="auto"/>
            <w:sz w:val="21"/>
            <w:szCs w:val="21"/>
            <w:u w:val="none"/>
          </w:rPr>
          <w:t>seeds</w:t>
        </w:r>
      </w:hyperlink>
      <w:r w:rsidR="009222E1" w:rsidRPr="00470DF5">
        <w:rPr>
          <w:rFonts w:ascii="Book Antiqua" w:hAnsi="Book Antiqua"/>
          <w:sz w:val="21"/>
          <w:szCs w:val="21"/>
        </w:rPr>
        <w:t>.</w:t>
      </w:r>
    </w:p>
    <w:p w:rsidR="006E6594" w:rsidRPr="00470DF5" w:rsidRDefault="006E6594" w:rsidP="006C1D80">
      <w:pPr>
        <w:pStyle w:val="NormalWeb"/>
        <w:spacing w:before="0" w:beforeAutospacing="0" w:after="0" w:afterAutospacing="0"/>
        <w:jc w:val="both"/>
        <w:rPr>
          <w:rFonts w:ascii="Book Antiqua" w:hAnsi="Book Antiqua"/>
          <w:sz w:val="21"/>
          <w:szCs w:val="21"/>
        </w:rPr>
      </w:pPr>
    </w:p>
    <w:p w:rsidR="0046272B" w:rsidRDefault="006E6594" w:rsidP="006E6594">
      <w:pPr>
        <w:pStyle w:val="NormalWeb"/>
        <w:spacing w:before="0" w:beforeAutospacing="0" w:after="0" w:afterAutospacing="0"/>
        <w:jc w:val="both"/>
        <w:rPr>
          <w:rFonts w:ascii="Book Antiqua" w:hAnsi="Book Antiqua"/>
          <w:iCs/>
          <w:sz w:val="21"/>
          <w:szCs w:val="21"/>
        </w:rPr>
      </w:pPr>
      <w:r w:rsidRPr="00470DF5">
        <w:rPr>
          <w:rFonts w:ascii="Book Antiqua" w:hAnsi="Book Antiqua"/>
          <w:sz w:val="21"/>
          <w:szCs w:val="21"/>
        </w:rPr>
        <w:tab/>
      </w:r>
      <w:r w:rsidR="009222E1" w:rsidRPr="00470DF5">
        <w:rPr>
          <w:rFonts w:ascii="Book Antiqua" w:hAnsi="Book Antiqua"/>
          <w:sz w:val="21"/>
          <w:szCs w:val="21"/>
        </w:rPr>
        <w:t xml:space="preserve">The </w:t>
      </w:r>
      <w:hyperlink r:id="rId35" w:tooltip="Timber" w:history="1">
        <w:r w:rsidR="009222E1" w:rsidRPr="00470DF5">
          <w:rPr>
            <w:rStyle w:val="Hyperlink"/>
            <w:rFonts w:ascii="Book Antiqua" w:hAnsi="Book Antiqua"/>
            <w:color w:val="auto"/>
            <w:sz w:val="21"/>
            <w:szCs w:val="21"/>
            <w:u w:val="none"/>
          </w:rPr>
          <w:t>timber</w:t>
        </w:r>
      </w:hyperlink>
      <w:r w:rsidR="009222E1" w:rsidRPr="00470DF5">
        <w:rPr>
          <w:rFonts w:ascii="Book Antiqua" w:hAnsi="Book Antiqua"/>
          <w:sz w:val="21"/>
          <w:szCs w:val="21"/>
        </w:rPr>
        <w:t xml:space="preserve"> of a few species is well-known. These are traded under separate names and can be used more or less like </w:t>
      </w:r>
      <w:hyperlink r:id="rId36" w:tooltip="Mahogany" w:history="1">
        <w:r w:rsidR="009222E1" w:rsidRPr="00470DF5">
          <w:rPr>
            <w:rStyle w:val="Hyperlink"/>
            <w:rFonts w:ascii="Book Antiqua" w:hAnsi="Book Antiqua"/>
            <w:color w:val="auto"/>
            <w:sz w:val="21"/>
            <w:szCs w:val="21"/>
            <w:u w:val="none"/>
          </w:rPr>
          <w:t>mahogany</w:t>
        </w:r>
      </w:hyperlink>
      <w:r w:rsidR="009222E1" w:rsidRPr="00470DF5">
        <w:rPr>
          <w:rFonts w:ascii="Book Antiqua" w:hAnsi="Book Antiqua"/>
          <w:sz w:val="21"/>
          <w:szCs w:val="21"/>
        </w:rPr>
        <w:t xml:space="preserve">, </w:t>
      </w:r>
      <w:r w:rsidR="009222E1" w:rsidRPr="00FF7355">
        <w:rPr>
          <w:rFonts w:ascii="Book Antiqua" w:hAnsi="Book Antiqua"/>
          <w:sz w:val="21"/>
          <w:szCs w:val="21"/>
        </w:rPr>
        <w:t xml:space="preserve">with that of </w:t>
      </w:r>
      <w:r w:rsidR="009222E1" w:rsidRPr="00FF7355">
        <w:rPr>
          <w:rFonts w:ascii="Book Antiqua" w:hAnsi="Book Antiqua"/>
          <w:i/>
          <w:iCs/>
          <w:sz w:val="21"/>
          <w:szCs w:val="21"/>
        </w:rPr>
        <w:t>Entandrophragma cylindricum</w:t>
      </w:r>
      <w:r w:rsidR="009222E1" w:rsidRPr="00FF7355">
        <w:rPr>
          <w:rFonts w:ascii="Book Antiqua" w:hAnsi="Book Antiqua"/>
          <w:sz w:val="21"/>
          <w:szCs w:val="21"/>
        </w:rPr>
        <w:t xml:space="preserve"> perhaps closest to a mahogany-type wood.</w:t>
      </w:r>
      <w:r w:rsidRPr="00FF7355">
        <w:rPr>
          <w:rFonts w:ascii="Book Antiqua" w:hAnsi="Book Antiqua"/>
          <w:sz w:val="21"/>
          <w:szCs w:val="21"/>
        </w:rPr>
        <w:t xml:space="preserve"> </w:t>
      </w:r>
      <w:r w:rsidR="009222E1" w:rsidRPr="00FF7355">
        <w:rPr>
          <w:rFonts w:ascii="Book Antiqua" w:hAnsi="Book Antiqua"/>
          <w:sz w:val="21"/>
          <w:szCs w:val="21"/>
        </w:rPr>
        <w:t xml:space="preserve">Most tropical trees; both the indigenous and exotic are vulnerable to the pandemic of diseases (Ikotun, 2011). But, the extent of vulnerability varies among trees families, genus as well as within trees of the same species (Singh, 1983). Studies abound in the aspect of diseases affecting trees (Singh, 1983; Ginting and Maryono, 2007; Diana </w:t>
      </w:r>
      <w:r w:rsidR="009222E1" w:rsidRPr="00FF7355">
        <w:rPr>
          <w:rFonts w:ascii="Book Antiqua" w:hAnsi="Book Antiqua"/>
          <w:i/>
          <w:sz w:val="21"/>
          <w:szCs w:val="21"/>
        </w:rPr>
        <w:t xml:space="preserve">et al., </w:t>
      </w:r>
      <w:r w:rsidR="009222E1" w:rsidRPr="00FF7355">
        <w:rPr>
          <w:rFonts w:ascii="Book Antiqua" w:hAnsi="Book Antiqua"/>
          <w:sz w:val="21"/>
          <w:szCs w:val="21"/>
        </w:rPr>
        <w:t xml:space="preserve">2009; Jones </w:t>
      </w:r>
      <w:r w:rsidR="009222E1" w:rsidRPr="00FF7355">
        <w:rPr>
          <w:rFonts w:ascii="Book Antiqua" w:hAnsi="Book Antiqua"/>
          <w:i/>
          <w:iCs/>
          <w:sz w:val="21"/>
          <w:szCs w:val="21"/>
        </w:rPr>
        <w:t>et al.,</w:t>
      </w:r>
      <w:r w:rsidR="009222E1" w:rsidRPr="00FF7355">
        <w:rPr>
          <w:rFonts w:ascii="Book Antiqua" w:hAnsi="Book Antiqua"/>
          <w:sz w:val="21"/>
          <w:szCs w:val="21"/>
        </w:rPr>
        <w:t xml:space="preserve"> 2011; Owoyemi </w:t>
      </w:r>
      <w:r w:rsidR="009222E1" w:rsidRPr="00FF7355">
        <w:rPr>
          <w:rFonts w:ascii="Book Antiqua" w:hAnsi="Book Antiqua"/>
          <w:i/>
          <w:sz w:val="21"/>
          <w:szCs w:val="21"/>
        </w:rPr>
        <w:t xml:space="preserve">et al., </w:t>
      </w:r>
      <w:r w:rsidR="009222E1" w:rsidRPr="00FF7355">
        <w:rPr>
          <w:rFonts w:ascii="Book Antiqua" w:hAnsi="Book Antiqua"/>
          <w:sz w:val="21"/>
          <w:szCs w:val="21"/>
        </w:rPr>
        <w:t>2012</w:t>
      </w:r>
      <w:r w:rsidR="009222E1" w:rsidRPr="00FF7355">
        <w:rPr>
          <w:rFonts w:ascii="Book Antiqua" w:hAnsi="Book Antiqua"/>
          <w:iCs/>
          <w:sz w:val="21"/>
          <w:szCs w:val="21"/>
        </w:rPr>
        <w:t>) however, none has been able to stringently compare the variability in their susceptibility to diseases. Consequently, this has undoubtedly limited decision making by forest managers on what species to plant, method of tending operation as well as preventive and control measures to be used for disease infected trees (</w:t>
      </w:r>
      <w:r w:rsidR="009222E1" w:rsidRPr="00FF7355">
        <w:rPr>
          <w:rFonts w:ascii="Book Antiqua" w:hAnsi="Book Antiqua"/>
          <w:sz w:val="21"/>
          <w:szCs w:val="21"/>
        </w:rPr>
        <w:t>Nwoboshi, 1985)</w:t>
      </w:r>
      <w:r w:rsidR="009222E1" w:rsidRPr="00FF7355">
        <w:rPr>
          <w:rFonts w:ascii="Book Antiqua" w:hAnsi="Book Antiqua"/>
          <w:iCs/>
          <w:sz w:val="21"/>
          <w:szCs w:val="21"/>
        </w:rPr>
        <w:t xml:space="preserve">. </w:t>
      </w:r>
    </w:p>
    <w:p w:rsidR="0046272B" w:rsidRDefault="0046272B" w:rsidP="006E6594">
      <w:pPr>
        <w:pStyle w:val="NormalWeb"/>
        <w:spacing w:before="0" w:beforeAutospacing="0" w:after="0" w:afterAutospacing="0"/>
        <w:jc w:val="both"/>
        <w:rPr>
          <w:rFonts w:ascii="Book Antiqua" w:hAnsi="Book Antiqua"/>
          <w:iCs/>
          <w:sz w:val="21"/>
          <w:szCs w:val="21"/>
        </w:rPr>
      </w:pPr>
    </w:p>
    <w:p w:rsidR="009222E1" w:rsidRPr="00FF7355" w:rsidRDefault="009222E1" w:rsidP="006E6594">
      <w:pPr>
        <w:pStyle w:val="NormalWeb"/>
        <w:spacing w:before="0" w:beforeAutospacing="0" w:after="0" w:afterAutospacing="0"/>
        <w:jc w:val="both"/>
        <w:rPr>
          <w:rFonts w:ascii="Book Antiqua" w:hAnsi="Book Antiqua"/>
          <w:sz w:val="21"/>
          <w:szCs w:val="21"/>
        </w:rPr>
      </w:pPr>
      <w:r w:rsidRPr="00FF7355">
        <w:rPr>
          <w:rFonts w:ascii="Book Antiqua" w:hAnsi="Book Antiqua"/>
          <w:sz w:val="21"/>
          <w:szCs w:val="21"/>
        </w:rPr>
        <w:t>With the present trend of log exploitation almost surpassing the rate of afforestation and reforestation, there is imminent wood shortage which can only be prevented by improved forest protection and conservation to ensure that maximum benefit is derived from every wood fibre (FAO, 2010). Hence, to protect the health of African mahogany</w:t>
      </w:r>
      <w:r w:rsidR="0046272B">
        <w:rPr>
          <w:rFonts w:ascii="Book Antiqua" w:hAnsi="Book Antiqua"/>
          <w:sz w:val="21"/>
          <w:szCs w:val="21"/>
        </w:rPr>
        <w:t xml:space="preserve"> trees</w:t>
      </w:r>
      <w:r w:rsidRPr="00FF7355">
        <w:rPr>
          <w:rFonts w:ascii="Book Antiqua" w:hAnsi="Book Antiqua"/>
          <w:sz w:val="21"/>
          <w:szCs w:val="21"/>
        </w:rPr>
        <w:t xml:space="preserve"> in Nigeria, it is important to identify existing and potential disease issues and prepare for their control. This study </w:t>
      </w:r>
      <w:r w:rsidR="0046272B">
        <w:rPr>
          <w:rFonts w:ascii="Book Antiqua" w:hAnsi="Book Antiqua"/>
          <w:sz w:val="21"/>
          <w:szCs w:val="21"/>
        </w:rPr>
        <w:t xml:space="preserve">is </w:t>
      </w:r>
      <w:r w:rsidRPr="00FF7355">
        <w:rPr>
          <w:rFonts w:ascii="Book Antiqua" w:hAnsi="Book Antiqua"/>
          <w:sz w:val="21"/>
          <w:szCs w:val="21"/>
        </w:rPr>
        <w:t xml:space="preserve">therefore designed to assess and compare the pathological condition of </w:t>
      </w:r>
      <w:r w:rsidRPr="00FF7355">
        <w:rPr>
          <w:rFonts w:ascii="Book Antiqua" w:hAnsi="Book Antiqua"/>
          <w:i/>
          <w:sz w:val="21"/>
          <w:szCs w:val="21"/>
        </w:rPr>
        <w:t xml:space="preserve">K. senegalensis </w:t>
      </w:r>
      <w:r w:rsidRPr="00FF7355">
        <w:rPr>
          <w:rFonts w:ascii="Book Antiqua" w:hAnsi="Book Antiqua"/>
          <w:sz w:val="21"/>
          <w:szCs w:val="21"/>
        </w:rPr>
        <w:t xml:space="preserve">and </w:t>
      </w:r>
      <w:r w:rsidRPr="00FF7355">
        <w:rPr>
          <w:rFonts w:ascii="Book Antiqua" w:hAnsi="Book Antiqua"/>
          <w:i/>
          <w:sz w:val="21"/>
          <w:szCs w:val="21"/>
        </w:rPr>
        <w:t>E. cylindricum</w:t>
      </w:r>
      <w:r w:rsidRPr="00FF7355">
        <w:rPr>
          <w:rFonts w:ascii="Book Antiqua" w:hAnsi="Book Antiqua"/>
          <w:sz w:val="21"/>
          <w:szCs w:val="21"/>
        </w:rPr>
        <w:t xml:space="preserve"> trees with a view to identifying their level of resistance to diseases.</w:t>
      </w:r>
    </w:p>
    <w:p w:rsidR="00DD23C8" w:rsidRDefault="00DD23C8" w:rsidP="006C1D80">
      <w:pPr>
        <w:autoSpaceDE w:val="0"/>
        <w:autoSpaceDN w:val="0"/>
        <w:adjustRightInd w:val="0"/>
        <w:spacing w:after="0" w:line="240" w:lineRule="auto"/>
        <w:jc w:val="both"/>
        <w:rPr>
          <w:rFonts w:ascii="Book Antiqua" w:hAnsi="Book Antiqua"/>
          <w:b/>
          <w:sz w:val="21"/>
          <w:szCs w:val="21"/>
        </w:rPr>
      </w:pPr>
    </w:p>
    <w:p w:rsidR="009222E1" w:rsidRPr="006C1D80" w:rsidRDefault="00DD23C8" w:rsidP="006C1D80">
      <w:pPr>
        <w:autoSpaceDE w:val="0"/>
        <w:autoSpaceDN w:val="0"/>
        <w:adjustRightInd w:val="0"/>
        <w:spacing w:after="0" w:line="240" w:lineRule="auto"/>
        <w:jc w:val="both"/>
        <w:rPr>
          <w:rFonts w:ascii="Book Antiqua" w:hAnsi="Book Antiqua"/>
          <w:b/>
          <w:sz w:val="21"/>
          <w:szCs w:val="21"/>
        </w:rPr>
      </w:pPr>
      <w:r>
        <w:rPr>
          <w:rFonts w:ascii="Book Antiqua" w:hAnsi="Book Antiqua"/>
          <w:b/>
          <w:sz w:val="21"/>
          <w:szCs w:val="21"/>
        </w:rPr>
        <w:t>Methodology</w:t>
      </w:r>
    </w:p>
    <w:p w:rsidR="006E6594" w:rsidRDefault="006E6594" w:rsidP="006C1D80">
      <w:pPr>
        <w:spacing w:after="0" w:line="240" w:lineRule="auto"/>
        <w:jc w:val="both"/>
        <w:rPr>
          <w:rFonts w:ascii="Book Antiqua" w:hAnsi="Book Antiqua"/>
          <w:sz w:val="21"/>
          <w:szCs w:val="21"/>
        </w:rPr>
      </w:pPr>
    </w:p>
    <w:p w:rsidR="009222E1" w:rsidRPr="006C1D80" w:rsidRDefault="006E6594" w:rsidP="006C1D80">
      <w:pPr>
        <w:spacing w:after="0" w:line="240" w:lineRule="auto"/>
        <w:jc w:val="both"/>
        <w:rPr>
          <w:rFonts w:ascii="Book Antiqua" w:hAnsi="Book Antiqua"/>
          <w:sz w:val="21"/>
          <w:szCs w:val="21"/>
        </w:rPr>
      </w:pPr>
      <w:r>
        <w:rPr>
          <w:rFonts w:ascii="Book Antiqua" w:hAnsi="Book Antiqua"/>
          <w:sz w:val="21"/>
          <w:szCs w:val="21"/>
        </w:rPr>
        <w:tab/>
      </w:r>
      <w:r w:rsidR="009222E1" w:rsidRPr="006C1D80">
        <w:rPr>
          <w:rFonts w:ascii="Book Antiqua" w:hAnsi="Book Antiqua"/>
          <w:sz w:val="21"/>
          <w:szCs w:val="21"/>
        </w:rPr>
        <w:t xml:space="preserve">Diseased leaf samples of </w:t>
      </w:r>
      <w:r w:rsidR="009222E1" w:rsidRPr="006C1D80">
        <w:rPr>
          <w:rFonts w:ascii="Book Antiqua" w:hAnsi="Book Antiqua"/>
          <w:i/>
          <w:sz w:val="21"/>
          <w:szCs w:val="21"/>
        </w:rPr>
        <w:t xml:space="preserve">K. senegalensis </w:t>
      </w:r>
      <w:r w:rsidR="009222E1" w:rsidRPr="006C1D80">
        <w:rPr>
          <w:rFonts w:ascii="Book Antiqua" w:hAnsi="Book Antiqua"/>
          <w:sz w:val="21"/>
          <w:szCs w:val="21"/>
        </w:rPr>
        <w:t xml:space="preserve">and </w:t>
      </w:r>
      <w:r w:rsidR="009222E1" w:rsidRPr="006C1D80">
        <w:rPr>
          <w:rFonts w:ascii="Book Antiqua" w:hAnsi="Book Antiqua"/>
          <w:i/>
          <w:sz w:val="21"/>
          <w:szCs w:val="21"/>
        </w:rPr>
        <w:t>E. cylindricum</w:t>
      </w:r>
      <w:r w:rsidR="009222E1" w:rsidRPr="006C1D80">
        <w:rPr>
          <w:rFonts w:ascii="Book Antiqua" w:hAnsi="Book Antiqua"/>
          <w:sz w:val="21"/>
          <w:szCs w:val="21"/>
        </w:rPr>
        <w:t xml:space="preserve"> were collected from a mixed forest plantation located at Ijebu-Ode, in Ogun </w:t>
      </w:r>
      <w:r w:rsidR="009222E1" w:rsidRPr="006C1D80">
        <w:rPr>
          <w:rFonts w:ascii="Book Antiqua" w:hAnsi="Book Antiqua"/>
          <w:sz w:val="21"/>
          <w:szCs w:val="21"/>
        </w:rPr>
        <w:lastRenderedPageBreak/>
        <w:t>State, Nigeria. Pathological evaluation of the collected samples was carried out at the pathology laboratory of the Department of Crop Protection and Environmental Biology, University of Ibadan.</w:t>
      </w:r>
    </w:p>
    <w:p w:rsidR="006E6594" w:rsidRDefault="006E6594" w:rsidP="006C1D80">
      <w:pPr>
        <w:autoSpaceDE w:val="0"/>
        <w:autoSpaceDN w:val="0"/>
        <w:adjustRightInd w:val="0"/>
        <w:spacing w:after="0" w:line="240" w:lineRule="auto"/>
        <w:jc w:val="both"/>
        <w:rPr>
          <w:rFonts w:ascii="Book Antiqua" w:hAnsi="Book Antiqua"/>
          <w:sz w:val="21"/>
          <w:szCs w:val="21"/>
        </w:rPr>
      </w:pPr>
    </w:p>
    <w:p w:rsidR="009222E1" w:rsidRPr="006C1D80" w:rsidRDefault="006E6594" w:rsidP="006C1D80">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9222E1" w:rsidRPr="006C1D80">
        <w:rPr>
          <w:rFonts w:ascii="Book Antiqua" w:hAnsi="Book Antiqua"/>
          <w:sz w:val="21"/>
          <w:szCs w:val="21"/>
        </w:rPr>
        <w:t xml:space="preserve">Fungal culturing medium was prepared according to Ginting and Maryono (2007) by </w:t>
      </w:r>
      <w:r w:rsidR="009222E1" w:rsidRPr="006C1D80">
        <w:rPr>
          <w:rFonts w:ascii="Book Antiqua" w:hAnsi="Book Antiqua"/>
          <w:color w:val="0D0D0D"/>
          <w:sz w:val="21"/>
          <w:szCs w:val="21"/>
        </w:rPr>
        <w:t>dissolving 3.9g of the PDA powder in 100ml of distilled water in a conical flask. This was sterilized at a pressure of 1.5kg/cm</w:t>
      </w:r>
      <w:r w:rsidR="009222E1" w:rsidRPr="006C1D80">
        <w:rPr>
          <w:rFonts w:ascii="Book Antiqua" w:hAnsi="Book Antiqua"/>
          <w:color w:val="0D0D0D"/>
          <w:sz w:val="21"/>
          <w:szCs w:val="21"/>
          <w:vertAlign w:val="superscript"/>
        </w:rPr>
        <w:t>2</w:t>
      </w:r>
      <w:r w:rsidR="009222E1" w:rsidRPr="006C1D80">
        <w:rPr>
          <w:rFonts w:ascii="Book Antiqua" w:hAnsi="Book Antiqua"/>
          <w:color w:val="0D0D0D"/>
          <w:sz w:val="21"/>
          <w:szCs w:val="21"/>
        </w:rPr>
        <w:t xml:space="preserve"> and temperature of 120</w:t>
      </w:r>
      <w:r w:rsidR="009222E1" w:rsidRPr="006C1D80">
        <w:rPr>
          <w:rFonts w:ascii="Book Antiqua" w:hAnsi="Book Antiqua"/>
          <w:color w:val="0D0D0D"/>
          <w:sz w:val="21"/>
          <w:szCs w:val="21"/>
          <w:vertAlign w:val="superscript"/>
        </w:rPr>
        <w:t>0</w:t>
      </w:r>
      <w:r w:rsidR="009222E1" w:rsidRPr="006C1D80">
        <w:rPr>
          <w:rFonts w:ascii="Book Antiqua" w:hAnsi="Book Antiqua"/>
          <w:color w:val="0D0D0D"/>
          <w:sz w:val="21"/>
          <w:szCs w:val="21"/>
        </w:rPr>
        <w:t>C for 15</w:t>
      </w:r>
      <w:r w:rsidR="00811497">
        <w:rPr>
          <w:rFonts w:ascii="Book Antiqua" w:hAnsi="Book Antiqua"/>
          <w:color w:val="0D0D0D"/>
          <w:sz w:val="21"/>
          <w:szCs w:val="21"/>
        </w:rPr>
        <w:t xml:space="preserve"> </w:t>
      </w:r>
      <w:r w:rsidR="009222E1" w:rsidRPr="006C1D80">
        <w:rPr>
          <w:rFonts w:ascii="Book Antiqua" w:hAnsi="Book Antiqua"/>
          <w:color w:val="0D0D0D"/>
          <w:sz w:val="21"/>
          <w:szCs w:val="21"/>
        </w:rPr>
        <w:t xml:space="preserve">minutes using autoclave. The sterilized solution was then allowed to cool and 15ml of the solution was poured into 9cm diameter Petri-dishes. After the solution has been solidified in each of the plates, </w:t>
      </w:r>
      <w:r w:rsidR="009222E1" w:rsidRPr="006C1D80">
        <w:rPr>
          <w:rFonts w:ascii="Book Antiqua" w:hAnsi="Book Antiqua"/>
          <w:sz w:val="21"/>
          <w:szCs w:val="21"/>
        </w:rPr>
        <w:t>2mm x 2mm sections of the infected leaves were cut, surface sterilized, inoculated and incubated at room temperature (28±2</w:t>
      </w:r>
      <w:r w:rsidR="009222E1" w:rsidRPr="006C1D80">
        <w:rPr>
          <w:rFonts w:ascii="Book Antiqua" w:hAnsi="Book Antiqua"/>
          <w:sz w:val="21"/>
          <w:szCs w:val="21"/>
          <w:vertAlign w:val="superscript"/>
        </w:rPr>
        <w:t>0</w:t>
      </w:r>
      <w:r w:rsidR="009222E1" w:rsidRPr="006C1D80">
        <w:rPr>
          <w:rFonts w:ascii="Book Antiqua" w:hAnsi="Book Antiqua"/>
          <w:sz w:val="21"/>
          <w:szCs w:val="21"/>
        </w:rPr>
        <w:t>C). Observation were made daily for emergence of colonies after which sub-culturing was done to obtain pure culture of the fungal isolates.</w:t>
      </w:r>
    </w:p>
    <w:p w:rsidR="006E6594" w:rsidRDefault="006E6594" w:rsidP="006C1D80">
      <w:pPr>
        <w:autoSpaceDE w:val="0"/>
        <w:autoSpaceDN w:val="0"/>
        <w:adjustRightInd w:val="0"/>
        <w:spacing w:after="0" w:line="240" w:lineRule="auto"/>
        <w:jc w:val="both"/>
        <w:rPr>
          <w:rFonts w:ascii="Book Antiqua" w:hAnsi="Book Antiqua"/>
          <w:sz w:val="21"/>
          <w:szCs w:val="21"/>
        </w:rPr>
      </w:pPr>
    </w:p>
    <w:p w:rsidR="009222E1" w:rsidRPr="006C1D80" w:rsidRDefault="006E6594" w:rsidP="006C1D80">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009222E1" w:rsidRPr="006C1D80">
        <w:rPr>
          <w:rFonts w:ascii="Book Antiqua" w:hAnsi="Book Antiqua"/>
          <w:sz w:val="21"/>
          <w:szCs w:val="21"/>
        </w:rPr>
        <w:t>Identification of the isolates was carried out using a standard method (Pelcar and Chan, 1977).  The features of each fungal isolate were carefully observed and recorded. Wet mounts of each isolate were prepared, observed under a microscope and detailed structural features of each isolate were recorded.  Frequency of occurrence (FOC) of the isolates from each tree species were also recorded and subjected to analysis of variance (ANOVA) and t-test.</w:t>
      </w:r>
    </w:p>
    <w:p w:rsidR="006E6594" w:rsidRDefault="006E6594" w:rsidP="006C1D80">
      <w:pPr>
        <w:autoSpaceDE w:val="0"/>
        <w:autoSpaceDN w:val="0"/>
        <w:adjustRightInd w:val="0"/>
        <w:spacing w:after="0" w:line="240" w:lineRule="auto"/>
        <w:jc w:val="both"/>
        <w:rPr>
          <w:rFonts w:ascii="Book Antiqua" w:hAnsi="Book Antiqua"/>
          <w:b/>
          <w:sz w:val="21"/>
          <w:szCs w:val="21"/>
        </w:rPr>
      </w:pPr>
    </w:p>
    <w:p w:rsidR="009222E1" w:rsidRPr="006C1D80" w:rsidRDefault="009222E1" w:rsidP="006C1D80">
      <w:pPr>
        <w:autoSpaceDE w:val="0"/>
        <w:autoSpaceDN w:val="0"/>
        <w:adjustRightInd w:val="0"/>
        <w:spacing w:after="0" w:line="240" w:lineRule="auto"/>
        <w:jc w:val="both"/>
        <w:rPr>
          <w:rFonts w:ascii="Book Antiqua" w:hAnsi="Book Antiqua"/>
          <w:b/>
          <w:sz w:val="21"/>
          <w:szCs w:val="21"/>
        </w:rPr>
      </w:pPr>
      <w:r w:rsidRPr="006C1D80">
        <w:rPr>
          <w:rFonts w:ascii="Book Antiqua" w:hAnsi="Book Antiqua"/>
          <w:b/>
          <w:sz w:val="21"/>
          <w:szCs w:val="21"/>
        </w:rPr>
        <w:t>Results and Discussion</w:t>
      </w:r>
    </w:p>
    <w:p w:rsidR="006E6594" w:rsidRDefault="006E6594" w:rsidP="006C1D80">
      <w:pPr>
        <w:autoSpaceDE w:val="0"/>
        <w:autoSpaceDN w:val="0"/>
        <w:adjustRightInd w:val="0"/>
        <w:spacing w:after="0" w:line="240" w:lineRule="auto"/>
        <w:jc w:val="both"/>
        <w:rPr>
          <w:rFonts w:ascii="Book Antiqua" w:hAnsi="Book Antiqua"/>
          <w:sz w:val="21"/>
          <w:szCs w:val="21"/>
        </w:rPr>
      </w:pPr>
    </w:p>
    <w:p w:rsidR="00DD23C8" w:rsidRDefault="006E6594" w:rsidP="006C1D80">
      <w:pPr>
        <w:autoSpaceDE w:val="0"/>
        <w:autoSpaceDN w:val="0"/>
        <w:adjustRightInd w:val="0"/>
        <w:spacing w:after="0" w:line="240" w:lineRule="auto"/>
        <w:jc w:val="both"/>
        <w:rPr>
          <w:rFonts w:ascii="Book Antiqua" w:hAnsi="Book Antiqua"/>
          <w:i/>
          <w:sz w:val="21"/>
          <w:szCs w:val="21"/>
        </w:rPr>
      </w:pPr>
      <w:r>
        <w:rPr>
          <w:rFonts w:ascii="Book Antiqua" w:hAnsi="Book Antiqua"/>
          <w:sz w:val="21"/>
          <w:szCs w:val="21"/>
        </w:rPr>
        <w:tab/>
      </w:r>
      <w:r w:rsidR="009222E1" w:rsidRPr="006C1D80">
        <w:rPr>
          <w:rFonts w:ascii="Book Antiqua" w:hAnsi="Book Antiqua"/>
          <w:sz w:val="21"/>
          <w:szCs w:val="21"/>
        </w:rPr>
        <w:t xml:space="preserve">Fungal diseases identified from the collected pathogen materials for this study include </w:t>
      </w:r>
      <w:r w:rsidR="009222E1" w:rsidRPr="006C1D80">
        <w:rPr>
          <w:rFonts w:ascii="Book Antiqua" w:hAnsi="Book Antiqua"/>
          <w:i/>
          <w:sz w:val="21"/>
          <w:szCs w:val="21"/>
        </w:rPr>
        <w:t>Fusarium equisetii</w:t>
      </w:r>
      <w:r w:rsidR="009222E1" w:rsidRPr="006C1D80">
        <w:rPr>
          <w:rFonts w:ascii="Book Antiqua" w:hAnsi="Book Antiqua"/>
          <w:sz w:val="21"/>
          <w:szCs w:val="21"/>
        </w:rPr>
        <w:t xml:space="preserve">, </w:t>
      </w:r>
      <w:r w:rsidR="009222E1" w:rsidRPr="006C1D80">
        <w:rPr>
          <w:rFonts w:ascii="Book Antiqua" w:hAnsi="Book Antiqua"/>
          <w:i/>
          <w:sz w:val="21"/>
          <w:szCs w:val="21"/>
        </w:rPr>
        <w:t>Aspergillus niger</w:t>
      </w:r>
      <w:r w:rsidR="009222E1" w:rsidRPr="006C1D80">
        <w:rPr>
          <w:rFonts w:ascii="Book Antiqua" w:hAnsi="Book Antiqua"/>
          <w:sz w:val="21"/>
          <w:szCs w:val="21"/>
        </w:rPr>
        <w:t xml:space="preserve"> and </w:t>
      </w:r>
      <w:r w:rsidR="009222E1" w:rsidRPr="006C1D80">
        <w:rPr>
          <w:rFonts w:ascii="Book Antiqua" w:hAnsi="Book Antiqua"/>
          <w:i/>
          <w:sz w:val="21"/>
          <w:szCs w:val="21"/>
        </w:rPr>
        <w:t>Colletotrichum lindemutheanum</w:t>
      </w:r>
      <w:r w:rsidR="009222E1" w:rsidRPr="006C1D80">
        <w:rPr>
          <w:rFonts w:ascii="Book Antiqua" w:hAnsi="Book Antiqua"/>
          <w:sz w:val="21"/>
          <w:szCs w:val="21"/>
        </w:rPr>
        <w:t xml:space="preserve"> (Table 1). In </w:t>
      </w:r>
      <w:r w:rsidR="009222E1" w:rsidRPr="006C1D80">
        <w:rPr>
          <w:rFonts w:ascii="Book Antiqua" w:hAnsi="Book Antiqua"/>
          <w:i/>
          <w:sz w:val="21"/>
          <w:szCs w:val="21"/>
        </w:rPr>
        <w:t xml:space="preserve">K. senegalensis, </w:t>
      </w:r>
      <w:r w:rsidR="009222E1" w:rsidRPr="006C1D80">
        <w:rPr>
          <w:rFonts w:ascii="Book Antiqua" w:hAnsi="Book Antiqua"/>
          <w:sz w:val="21"/>
          <w:szCs w:val="21"/>
        </w:rPr>
        <w:t xml:space="preserve">collectotrichum had the highest FOC (62.96%). This was followed by aspergillus (22.22%) and fusarium (14.81%). In the same vein, FOC of collectotrichum happened to be the highest (66.67%) in </w:t>
      </w:r>
      <w:r w:rsidR="009222E1" w:rsidRPr="006C1D80">
        <w:rPr>
          <w:rFonts w:ascii="Book Antiqua" w:hAnsi="Book Antiqua"/>
          <w:i/>
          <w:sz w:val="21"/>
          <w:szCs w:val="21"/>
        </w:rPr>
        <w:t>E. cylindricum.</w:t>
      </w:r>
      <w:r w:rsidR="009222E1" w:rsidRPr="006C1D80">
        <w:rPr>
          <w:rFonts w:ascii="Book Antiqua" w:hAnsi="Book Antiqua"/>
          <w:sz w:val="21"/>
          <w:szCs w:val="21"/>
        </w:rPr>
        <w:t xml:space="preserve"> Next to collectotrichum was fusarium (14.81%) and aspergillus (14.81%). The result may be attributed to the fact that collectotrichum</w:t>
      </w:r>
      <w:r w:rsidR="009222E1" w:rsidRPr="006C1D80">
        <w:rPr>
          <w:rFonts w:ascii="Book Antiqua" w:hAnsi="Book Antiqua"/>
          <w:color w:val="000000"/>
          <w:sz w:val="21"/>
          <w:szCs w:val="21"/>
        </w:rPr>
        <w:t xml:space="preserve"> infection permeates through almost any plant surface, but in susceptible herbaceous species such as strawberry and anemone, the crown with its relatively humid microclimate is more infected (Cook, 1993). On the other hand, infection of fusarium and aspergillus permeates only surface that encourages their growth. </w:t>
      </w:r>
      <w:r w:rsidR="009222E1" w:rsidRPr="006C1D80">
        <w:rPr>
          <w:rFonts w:ascii="Book Antiqua" w:hAnsi="Book Antiqua"/>
          <w:sz w:val="21"/>
          <w:szCs w:val="21"/>
        </w:rPr>
        <w:t xml:space="preserve">The result of this study agrees with that of Singh (1983), who submitted collectotrichum as the most common pathogen associated with leaf spot diseases in </w:t>
      </w:r>
      <w:r w:rsidR="009222E1" w:rsidRPr="006C1D80">
        <w:rPr>
          <w:rFonts w:ascii="Book Antiqua" w:hAnsi="Book Antiqua"/>
          <w:i/>
          <w:sz w:val="21"/>
          <w:szCs w:val="21"/>
        </w:rPr>
        <w:t>Jatropha curcas.</w:t>
      </w:r>
      <w:r w:rsidR="009222E1" w:rsidRPr="006C1D80">
        <w:rPr>
          <w:rFonts w:ascii="Book Antiqua" w:hAnsi="Book Antiqua"/>
          <w:sz w:val="21"/>
          <w:szCs w:val="21"/>
        </w:rPr>
        <w:t xml:space="preserve"> Similar result was also obtained by Ginting and Maryono (2007) and Diana </w:t>
      </w:r>
      <w:r w:rsidR="009222E1" w:rsidRPr="006C1D80">
        <w:rPr>
          <w:rFonts w:ascii="Book Antiqua" w:hAnsi="Book Antiqua"/>
          <w:i/>
          <w:sz w:val="21"/>
          <w:szCs w:val="21"/>
        </w:rPr>
        <w:t xml:space="preserve">et al. </w:t>
      </w:r>
      <w:r w:rsidR="009222E1" w:rsidRPr="006C1D80">
        <w:rPr>
          <w:rFonts w:ascii="Book Antiqua" w:hAnsi="Book Antiqua"/>
          <w:sz w:val="21"/>
          <w:szCs w:val="21"/>
        </w:rPr>
        <w:t xml:space="preserve">(2009). </w:t>
      </w:r>
      <w:r w:rsidR="009222E1" w:rsidRPr="006C1D80">
        <w:rPr>
          <w:rFonts w:ascii="Book Antiqua" w:hAnsi="Book Antiqua"/>
          <w:sz w:val="21"/>
          <w:szCs w:val="21"/>
        </w:rPr>
        <w:lastRenderedPageBreak/>
        <w:t xml:space="preserve">They discovered in their study that there was a significant variation in the FOC of leaf spot diseases in </w:t>
      </w:r>
      <w:r w:rsidR="009222E1" w:rsidRPr="006C1D80">
        <w:rPr>
          <w:rFonts w:ascii="Book Antiqua" w:hAnsi="Book Antiqua"/>
          <w:i/>
          <w:sz w:val="21"/>
          <w:szCs w:val="21"/>
        </w:rPr>
        <w:t xml:space="preserve">J. curcas. </w:t>
      </w:r>
    </w:p>
    <w:p w:rsidR="009222E1" w:rsidRPr="006C1D80" w:rsidRDefault="009222E1" w:rsidP="00DD23C8">
      <w:pPr>
        <w:autoSpaceDE w:val="0"/>
        <w:autoSpaceDN w:val="0"/>
        <w:adjustRightInd w:val="0"/>
        <w:spacing w:after="0" w:line="240" w:lineRule="auto"/>
        <w:jc w:val="both"/>
        <w:rPr>
          <w:rFonts w:ascii="Book Antiqua" w:hAnsi="Book Antiqua"/>
          <w:sz w:val="21"/>
          <w:szCs w:val="21"/>
        </w:rPr>
      </w:pPr>
    </w:p>
    <w:p w:rsidR="009222E1" w:rsidRPr="004B62BC" w:rsidRDefault="009222E1" w:rsidP="006C1D80">
      <w:pPr>
        <w:autoSpaceDE w:val="0"/>
        <w:autoSpaceDN w:val="0"/>
        <w:adjustRightInd w:val="0"/>
        <w:spacing w:after="0" w:line="240" w:lineRule="auto"/>
        <w:ind w:left="-450" w:firstLine="450"/>
        <w:jc w:val="both"/>
        <w:rPr>
          <w:rFonts w:ascii="Book Antiqua" w:hAnsi="Book Antiqua"/>
          <w:b/>
          <w:sz w:val="21"/>
          <w:szCs w:val="21"/>
        </w:rPr>
      </w:pPr>
      <w:r w:rsidRPr="004B62BC">
        <w:rPr>
          <w:rFonts w:ascii="Book Antiqua" w:hAnsi="Book Antiqua"/>
          <w:b/>
          <w:sz w:val="21"/>
          <w:szCs w:val="21"/>
        </w:rPr>
        <w:t>Table 1: Fungal diseases Identified in the assessed trees</w:t>
      </w:r>
    </w:p>
    <w:p w:rsidR="004B62BC" w:rsidRPr="004B62BC" w:rsidRDefault="004B62BC" w:rsidP="006C1D80">
      <w:pPr>
        <w:autoSpaceDE w:val="0"/>
        <w:autoSpaceDN w:val="0"/>
        <w:adjustRightInd w:val="0"/>
        <w:spacing w:after="0" w:line="240" w:lineRule="auto"/>
        <w:ind w:left="-450" w:firstLine="450"/>
        <w:jc w:val="both"/>
        <w:rPr>
          <w:rFonts w:ascii="Book Antiqua" w:hAnsi="Book Antiqua"/>
          <w:b/>
          <w:sz w:val="21"/>
          <w:szCs w:val="21"/>
        </w:rPr>
      </w:pPr>
    </w:p>
    <w:p w:rsidR="005147C6" w:rsidRDefault="009222E1" w:rsidP="00FF7355">
      <w:pPr>
        <w:autoSpaceDE w:val="0"/>
        <w:autoSpaceDN w:val="0"/>
        <w:adjustRightInd w:val="0"/>
        <w:spacing w:after="0" w:line="240" w:lineRule="auto"/>
        <w:ind w:left="-450" w:firstLine="450"/>
        <w:jc w:val="both"/>
        <w:rPr>
          <w:rFonts w:ascii="Book Antiqua" w:hAnsi="Book Antiqua"/>
          <w:sz w:val="21"/>
          <w:szCs w:val="21"/>
        </w:rPr>
      </w:pPr>
      <w:r w:rsidRPr="006C1D80">
        <w:rPr>
          <w:rFonts w:ascii="Book Antiqua" w:hAnsi="Book Antiqua"/>
          <w:noProof/>
          <w:sz w:val="21"/>
          <w:szCs w:val="21"/>
          <w:lang w:eastAsia="en-GB"/>
        </w:rPr>
        <w:drawing>
          <wp:inline distT="0" distB="0" distL="0" distR="0">
            <wp:extent cx="4559149" cy="9230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r="9271" b="15842"/>
                    <a:stretch>
                      <a:fillRect/>
                    </a:stretch>
                  </pic:blipFill>
                  <pic:spPr bwMode="auto">
                    <a:xfrm>
                      <a:off x="0" y="0"/>
                      <a:ext cx="4571960" cy="925621"/>
                    </a:xfrm>
                    <a:prstGeom prst="rect">
                      <a:avLst/>
                    </a:prstGeom>
                    <a:noFill/>
                    <a:ln w="9525">
                      <a:noFill/>
                      <a:miter lim="800000"/>
                      <a:headEnd/>
                      <a:tailEnd/>
                    </a:ln>
                  </pic:spPr>
                </pic:pic>
              </a:graphicData>
            </a:graphic>
          </wp:inline>
        </w:drawing>
      </w:r>
    </w:p>
    <w:p w:rsidR="00DD23C8" w:rsidRDefault="00DD23C8" w:rsidP="00DD23C8">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p>
    <w:p w:rsidR="00DD23C8" w:rsidRDefault="00DD23C8" w:rsidP="00DD23C8">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ab/>
      </w:r>
      <w:r w:rsidRPr="006C1D80">
        <w:rPr>
          <w:rFonts w:ascii="Book Antiqua" w:hAnsi="Book Antiqua"/>
          <w:sz w:val="21"/>
          <w:szCs w:val="21"/>
        </w:rPr>
        <w:t xml:space="preserve">The result of analysis of variance (Table 2) revealed that there is a significant difference (p&lt;0.05) between the FOC of the diseases. </w:t>
      </w:r>
    </w:p>
    <w:p w:rsidR="00DD23C8" w:rsidRDefault="00DD23C8" w:rsidP="006C1D80">
      <w:pPr>
        <w:autoSpaceDE w:val="0"/>
        <w:autoSpaceDN w:val="0"/>
        <w:adjustRightInd w:val="0"/>
        <w:spacing w:after="0" w:line="240" w:lineRule="auto"/>
        <w:jc w:val="both"/>
        <w:rPr>
          <w:rFonts w:ascii="Book Antiqua" w:hAnsi="Book Antiqua"/>
          <w:b/>
          <w:sz w:val="21"/>
          <w:szCs w:val="21"/>
        </w:rPr>
      </w:pPr>
    </w:p>
    <w:p w:rsidR="009222E1" w:rsidRPr="005147C6" w:rsidRDefault="009222E1" w:rsidP="006C1D80">
      <w:pPr>
        <w:autoSpaceDE w:val="0"/>
        <w:autoSpaceDN w:val="0"/>
        <w:adjustRightInd w:val="0"/>
        <w:spacing w:after="0" w:line="240" w:lineRule="auto"/>
        <w:jc w:val="both"/>
        <w:rPr>
          <w:rFonts w:ascii="Book Antiqua" w:hAnsi="Book Antiqua"/>
          <w:b/>
          <w:sz w:val="21"/>
          <w:szCs w:val="21"/>
        </w:rPr>
      </w:pPr>
      <w:r w:rsidRPr="005147C6">
        <w:rPr>
          <w:rFonts w:ascii="Book Antiqua" w:hAnsi="Book Antiqua"/>
          <w:b/>
          <w:sz w:val="21"/>
          <w:szCs w:val="21"/>
        </w:rPr>
        <w:t>Table 2: ANOVA result for FOC among Fungal diseases</w:t>
      </w:r>
    </w:p>
    <w:p w:rsidR="005147C6" w:rsidRPr="006C1D80" w:rsidRDefault="005147C6" w:rsidP="006C1D80">
      <w:pPr>
        <w:autoSpaceDE w:val="0"/>
        <w:autoSpaceDN w:val="0"/>
        <w:adjustRightInd w:val="0"/>
        <w:spacing w:after="0" w:line="240" w:lineRule="auto"/>
        <w:jc w:val="both"/>
        <w:rPr>
          <w:rFonts w:ascii="Book Antiqua" w:hAnsi="Book Antiqua"/>
          <w:sz w:val="21"/>
          <w:szCs w:val="21"/>
        </w:rPr>
      </w:pPr>
    </w:p>
    <w:p w:rsidR="009222E1" w:rsidRPr="006C1D80" w:rsidRDefault="009222E1" w:rsidP="006C1D80">
      <w:pPr>
        <w:autoSpaceDE w:val="0"/>
        <w:autoSpaceDN w:val="0"/>
        <w:adjustRightInd w:val="0"/>
        <w:spacing w:after="0" w:line="240" w:lineRule="auto"/>
        <w:jc w:val="both"/>
        <w:rPr>
          <w:rFonts w:ascii="Book Antiqua" w:hAnsi="Book Antiqua"/>
          <w:sz w:val="21"/>
          <w:szCs w:val="21"/>
        </w:rPr>
      </w:pPr>
      <w:r w:rsidRPr="006C1D80">
        <w:rPr>
          <w:rFonts w:ascii="Book Antiqua" w:hAnsi="Book Antiqua"/>
          <w:noProof/>
          <w:sz w:val="21"/>
          <w:szCs w:val="21"/>
          <w:lang w:eastAsia="en-GB"/>
        </w:rPr>
        <w:drawing>
          <wp:inline distT="0" distB="0" distL="0" distR="0">
            <wp:extent cx="4304580" cy="148374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srcRect r="18857" b="11250"/>
                    <a:stretch>
                      <a:fillRect/>
                    </a:stretch>
                  </pic:blipFill>
                  <pic:spPr bwMode="auto">
                    <a:xfrm>
                      <a:off x="0" y="0"/>
                      <a:ext cx="4313229" cy="1486725"/>
                    </a:xfrm>
                    <a:prstGeom prst="rect">
                      <a:avLst/>
                    </a:prstGeom>
                    <a:noFill/>
                    <a:ln w="9525">
                      <a:noFill/>
                      <a:miter lim="800000"/>
                      <a:headEnd/>
                      <a:tailEnd/>
                    </a:ln>
                  </pic:spPr>
                </pic:pic>
              </a:graphicData>
            </a:graphic>
          </wp:inline>
        </w:drawing>
      </w:r>
    </w:p>
    <w:p w:rsidR="009222E1" w:rsidRPr="006C1D80" w:rsidRDefault="009222E1" w:rsidP="006C1D80">
      <w:pPr>
        <w:autoSpaceDE w:val="0"/>
        <w:autoSpaceDN w:val="0"/>
        <w:adjustRightInd w:val="0"/>
        <w:spacing w:after="0" w:line="240" w:lineRule="auto"/>
        <w:jc w:val="both"/>
        <w:rPr>
          <w:rFonts w:ascii="Book Antiqua" w:hAnsi="Book Antiqua"/>
          <w:sz w:val="21"/>
          <w:szCs w:val="21"/>
        </w:rPr>
      </w:pPr>
      <w:r w:rsidRPr="006C1D80">
        <w:rPr>
          <w:rFonts w:ascii="Book Antiqua" w:hAnsi="Book Antiqua"/>
          <w:i/>
          <w:sz w:val="21"/>
          <w:szCs w:val="21"/>
        </w:rPr>
        <w:t>*= significant at p=0.05</w:t>
      </w:r>
    </w:p>
    <w:p w:rsidR="009222E1" w:rsidRDefault="009222E1" w:rsidP="006C1D80">
      <w:pPr>
        <w:autoSpaceDE w:val="0"/>
        <w:autoSpaceDN w:val="0"/>
        <w:adjustRightInd w:val="0"/>
        <w:spacing w:after="0" w:line="240" w:lineRule="auto"/>
        <w:jc w:val="both"/>
        <w:rPr>
          <w:rFonts w:ascii="Book Antiqua" w:hAnsi="Book Antiqua"/>
          <w:sz w:val="21"/>
          <w:szCs w:val="21"/>
        </w:rPr>
      </w:pPr>
    </w:p>
    <w:p w:rsidR="00DD23C8" w:rsidRPr="006C1D80" w:rsidRDefault="00DD23C8" w:rsidP="00DD23C8">
      <w:pPr>
        <w:autoSpaceDE w:val="0"/>
        <w:autoSpaceDN w:val="0"/>
        <w:adjustRightInd w:val="0"/>
        <w:spacing w:after="0" w:line="240" w:lineRule="auto"/>
        <w:jc w:val="both"/>
        <w:rPr>
          <w:rFonts w:ascii="Book Antiqua" w:hAnsi="Book Antiqua"/>
          <w:sz w:val="21"/>
          <w:szCs w:val="21"/>
        </w:rPr>
      </w:pPr>
      <w:r w:rsidRPr="006C1D80">
        <w:rPr>
          <w:rFonts w:ascii="Book Antiqua" w:hAnsi="Book Antiqua"/>
          <w:sz w:val="21"/>
          <w:szCs w:val="21"/>
        </w:rPr>
        <w:t>Follow-up test with least significant difference (LSD) shows that occurrence of fusarium</w:t>
      </w:r>
      <w:r w:rsidRPr="006C1D80">
        <w:rPr>
          <w:rFonts w:ascii="Book Antiqua" w:hAnsi="Book Antiqua"/>
          <w:i/>
          <w:sz w:val="21"/>
          <w:szCs w:val="21"/>
        </w:rPr>
        <w:t xml:space="preserve"> </w:t>
      </w:r>
      <w:r w:rsidRPr="006C1D80">
        <w:rPr>
          <w:rFonts w:ascii="Book Antiqua" w:hAnsi="Book Antiqua"/>
          <w:sz w:val="21"/>
          <w:szCs w:val="21"/>
        </w:rPr>
        <w:t>is not significantly different from aspergillus, but the occurrence of fusarium and aspergillus are both significantly different from collectotrichum (Table 3).</w:t>
      </w:r>
    </w:p>
    <w:p w:rsidR="00DD23C8" w:rsidRDefault="00DD23C8" w:rsidP="006C1D80">
      <w:pPr>
        <w:autoSpaceDE w:val="0"/>
        <w:autoSpaceDN w:val="0"/>
        <w:adjustRightInd w:val="0"/>
        <w:spacing w:after="0" w:line="240" w:lineRule="auto"/>
        <w:jc w:val="both"/>
        <w:rPr>
          <w:rFonts w:ascii="Book Antiqua" w:hAnsi="Book Antiqua"/>
          <w:b/>
          <w:sz w:val="21"/>
          <w:szCs w:val="21"/>
        </w:rPr>
      </w:pPr>
    </w:p>
    <w:p w:rsidR="009222E1" w:rsidRDefault="009222E1" w:rsidP="006C1D80">
      <w:pPr>
        <w:autoSpaceDE w:val="0"/>
        <w:autoSpaceDN w:val="0"/>
        <w:adjustRightInd w:val="0"/>
        <w:spacing w:after="0" w:line="240" w:lineRule="auto"/>
        <w:jc w:val="both"/>
        <w:rPr>
          <w:rFonts w:ascii="Book Antiqua" w:hAnsi="Book Antiqua"/>
          <w:b/>
          <w:sz w:val="21"/>
          <w:szCs w:val="21"/>
        </w:rPr>
      </w:pPr>
      <w:r w:rsidRPr="002829CD">
        <w:rPr>
          <w:rFonts w:ascii="Book Antiqua" w:hAnsi="Book Antiqua"/>
          <w:b/>
          <w:sz w:val="21"/>
          <w:szCs w:val="21"/>
        </w:rPr>
        <w:t xml:space="preserve">Table 3: Least Significant Difference (LSD) for FOC between Fungal </w:t>
      </w:r>
      <w:r w:rsidR="002829CD">
        <w:rPr>
          <w:rFonts w:ascii="Book Antiqua" w:hAnsi="Book Antiqua"/>
          <w:b/>
          <w:sz w:val="21"/>
          <w:szCs w:val="21"/>
        </w:rPr>
        <w:tab/>
      </w:r>
      <w:r w:rsidRPr="002829CD">
        <w:rPr>
          <w:rFonts w:ascii="Book Antiqua" w:hAnsi="Book Antiqua"/>
          <w:b/>
          <w:sz w:val="21"/>
          <w:szCs w:val="21"/>
        </w:rPr>
        <w:t>diseases</w:t>
      </w:r>
    </w:p>
    <w:p w:rsidR="002829CD" w:rsidRPr="002829CD" w:rsidRDefault="002829CD" w:rsidP="006C1D80">
      <w:pPr>
        <w:autoSpaceDE w:val="0"/>
        <w:autoSpaceDN w:val="0"/>
        <w:adjustRightInd w:val="0"/>
        <w:spacing w:after="0" w:line="240" w:lineRule="auto"/>
        <w:jc w:val="both"/>
        <w:rPr>
          <w:rFonts w:ascii="Book Antiqua" w:hAnsi="Book Antiqua"/>
          <w:b/>
          <w:sz w:val="21"/>
          <w:szCs w:val="21"/>
        </w:rPr>
      </w:pPr>
    </w:p>
    <w:p w:rsidR="009222E1" w:rsidRPr="006C1D80" w:rsidRDefault="009222E1" w:rsidP="006C1D80">
      <w:pPr>
        <w:autoSpaceDE w:val="0"/>
        <w:autoSpaceDN w:val="0"/>
        <w:adjustRightInd w:val="0"/>
        <w:spacing w:after="0" w:line="240" w:lineRule="auto"/>
        <w:jc w:val="both"/>
        <w:rPr>
          <w:rFonts w:ascii="Book Antiqua" w:hAnsi="Book Antiqua"/>
          <w:sz w:val="21"/>
          <w:szCs w:val="21"/>
        </w:rPr>
      </w:pPr>
      <w:r w:rsidRPr="006C1D80">
        <w:rPr>
          <w:rFonts w:ascii="Book Antiqua" w:hAnsi="Book Antiqua"/>
          <w:noProof/>
          <w:sz w:val="21"/>
          <w:szCs w:val="21"/>
          <w:lang w:eastAsia="en-GB"/>
        </w:rPr>
        <w:drawing>
          <wp:inline distT="0" distB="0" distL="0" distR="0">
            <wp:extent cx="4390055" cy="707366"/>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srcRect r="38014" b="17949"/>
                    <a:stretch>
                      <a:fillRect/>
                    </a:stretch>
                  </pic:blipFill>
                  <pic:spPr bwMode="auto">
                    <a:xfrm>
                      <a:off x="0" y="0"/>
                      <a:ext cx="4400008" cy="708970"/>
                    </a:xfrm>
                    <a:prstGeom prst="rect">
                      <a:avLst/>
                    </a:prstGeom>
                    <a:noFill/>
                    <a:ln w="9525">
                      <a:noFill/>
                      <a:miter lim="800000"/>
                      <a:headEnd/>
                      <a:tailEnd/>
                    </a:ln>
                  </pic:spPr>
                </pic:pic>
              </a:graphicData>
            </a:graphic>
          </wp:inline>
        </w:drawing>
      </w:r>
    </w:p>
    <w:p w:rsidR="009222E1" w:rsidRPr="006C1D80" w:rsidRDefault="009222E1" w:rsidP="006C1D80">
      <w:pPr>
        <w:autoSpaceDE w:val="0"/>
        <w:autoSpaceDN w:val="0"/>
        <w:adjustRightInd w:val="0"/>
        <w:spacing w:after="0" w:line="240" w:lineRule="auto"/>
        <w:jc w:val="both"/>
        <w:rPr>
          <w:rFonts w:ascii="Book Antiqua" w:hAnsi="Book Antiqua"/>
          <w:sz w:val="21"/>
          <w:szCs w:val="21"/>
        </w:rPr>
      </w:pPr>
      <w:r w:rsidRPr="006C1D80">
        <w:rPr>
          <w:rFonts w:ascii="Book Antiqua" w:hAnsi="Book Antiqua"/>
          <w:i/>
          <w:sz w:val="21"/>
          <w:szCs w:val="21"/>
        </w:rPr>
        <w:lastRenderedPageBreak/>
        <w:t>FOC with the same superscripts at the same column are not significantly different at p= 0.05</w:t>
      </w:r>
    </w:p>
    <w:p w:rsidR="009222E1" w:rsidRPr="006C1D80" w:rsidRDefault="009222E1" w:rsidP="006C1D80">
      <w:pPr>
        <w:autoSpaceDE w:val="0"/>
        <w:autoSpaceDN w:val="0"/>
        <w:adjustRightInd w:val="0"/>
        <w:spacing w:after="0" w:line="240" w:lineRule="auto"/>
        <w:jc w:val="both"/>
        <w:rPr>
          <w:rFonts w:ascii="Book Antiqua" w:hAnsi="Book Antiqua"/>
          <w:color w:val="000000"/>
          <w:sz w:val="21"/>
          <w:szCs w:val="21"/>
        </w:rPr>
      </w:pPr>
    </w:p>
    <w:p w:rsidR="009222E1" w:rsidRPr="006C1D80" w:rsidRDefault="002829CD" w:rsidP="006C1D80">
      <w:pPr>
        <w:autoSpaceDE w:val="0"/>
        <w:autoSpaceDN w:val="0"/>
        <w:adjustRightInd w:val="0"/>
        <w:spacing w:after="0" w:line="240" w:lineRule="auto"/>
        <w:jc w:val="both"/>
        <w:rPr>
          <w:rFonts w:ascii="Book Antiqua" w:hAnsi="Book Antiqua"/>
          <w:color w:val="000000"/>
          <w:sz w:val="21"/>
          <w:szCs w:val="21"/>
        </w:rPr>
      </w:pPr>
      <w:r>
        <w:rPr>
          <w:rFonts w:ascii="Book Antiqua" w:hAnsi="Book Antiqua"/>
          <w:color w:val="000000"/>
          <w:sz w:val="21"/>
          <w:szCs w:val="21"/>
        </w:rPr>
        <w:tab/>
      </w:r>
      <w:r w:rsidR="009222E1" w:rsidRPr="006C1D80">
        <w:rPr>
          <w:rFonts w:ascii="Book Antiqua" w:hAnsi="Book Antiqua"/>
          <w:color w:val="000000"/>
          <w:sz w:val="21"/>
          <w:szCs w:val="21"/>
        </w:rPr>
        <w:t xml:space="preserve">Comparing the level of susceptibility of the tree species to fungal attack, </w:t>
      </w:r>
      <w:r w:rsidR="009222E1" w:rsidRPr="006C1D80">
        <w:rPr>
          <w:rFonts w:ascii="Book Antiqua" w:hAnsi="Book Antiqua"/>
          <w:i/>
          <w:color w:val="000000"/>
          <w:sz w:val="21"/>
          <w:szCs w:val="21"/>
        </w:rPr>
        <w:t xml:space="preserve">E. cylindricum </w:t>
      </w:r>
      <w:r w:rsidR="009222E1" w:rsidRPr="006C1D80">
        <w:rPr>
          <w:rFonts w:ascii="Book Antiqua" w:hAnsi="Book Antiqua"/>
          <w:color w:val="000000"/>
          <w:sz w:val="21"/>
          <w:szCs w:val="21"/>
        </w:rPr>
        <w:t xml:space="preserve">is more susceptible to fusarium, aspergillus and collectotrichum than </w:t>
      </w:r>
      <w:r w:rsidR="009222E1" w:rsidRPr="006C1D80">
        <w:rPr>
          <w:rFonts w:ascii="Book Antiqua" w:hAnsi="Book Antiqua"/>
          <w:i/>
          <w:color w:val="000000"/>
          <w:sz w:val="21"/>
          <w:szCs w:val="21"/>
        </w:rPr>
        <w:t xml:space="preserve">K. senegalensis </w:t>
      </w:r>
      <w:r w:rsidR="009222E1" w:rsidRPr="006C1D80">
        <w:rPr>
          <w:rFonts w:ascii="Book Antiqua" w:hAnsi="Book Antiqua"/>
          <w:color w:val="000000"/>
          <w:sz w:val="21"/>
          <w:szCs w:val="21"/>
        </w:rPr>
        <w:t>(Figure 1)</w:t>
      </w:r>
      <w:r w:rsidR="009222E1" w:rsidRPr="006C1D80">
        <w:rPr>
          <w:rFonts w:ascii="Book Antiqua" w:hAnsi="Book Antiqua"/>
          <w:i/>
          <w:color w:val="000000"/>
          <w:sz w:val="21"/>
          <w:szCs w:val="21"/>
        </w:rPr>
        <w:t xml:space="preserve">. </w:t>
      </w:r>
      <w:r w:rsidR="009222E1" w:rsidRPr="006C1D80">
        <w:rPr>
          <w:rFonts w:ascii="Book Antiqua" w:hAnsi="Book Antiqua"/>
          <w:color w:val="000000"/>
          <w:sz w:val="21"/>
          <w:szCs w:val="21"/>
        </w:rPr>
        <w:t xml:space="preserve">In </w:t>
      </w:r>
      <w:r w:rsidR="009222E1" w:rsidRPr="006C1D80">
        <w:rPr>
          <w:rFonts w:ascii="Book Antiqua" w:hAnsi="Book Antiqua"/>
          <w:i/>
          <w:color w:val="000000"/>
          <w:sz w:val="21"/>
          <w:szCs w:val="21"/>
        </w:rPr>
        <w:t>E. cylindricum</w:t>
      </w:r>
      <w:r w:rsidR="009222E1" w:rsidRPr="006C1D80">
        <w:rPr>
          <w:rFonts w:ascii="Book Antiqua" w:hAnsi="Book Antiqua"/>
          <w:color w:val="000000"/>
          <w:sz w:val="21"/>
          <w:szCs w:val="21"/>
        </w:rPr>
        <w:t xml:space="preserve">, collectotrichum infected 66.67% of the samples, aspergillus, 22.22% and fusarium 18.51% of total infections. Similarly, in </w:t>
      </w:r>
      <w:r w:rsidR="009222E1" w:rsidRPr="006C1D80">
        <w:rPr>
          <w:rFonts w:ascii="Book Antiqua" w:hAnsi="Book Antiqua"/>
          <w:i/>
          <w:color w:val="000000"/>
          <w:sz w:val="21"/>
          <w:szCs w:val="21"/>
        </w:rPr>
        <w:t xml:space="preserve">K. senegalensis, </w:t>
      </w:r>
      <w:r w:rsidR="009222E1" w:rsidRPr="006C1D80">
        <w:rPr>
          <w:rFonts w:ascii="Book Antiqua" w:hAnsi="Book Antiqua"/>
          <w:color w:val="000000"/>
          <w:sz w:val="21"/>
          <w:szCs w:val="21"/>
        </w:rPr>
        <w:t xml:space="preserve">collectotrichum was also more predominant (62.96% of the sample) than aspergillus and fusarium, which had equal occurrence of 14.81% of total infections. It therefore implies that </w:t>
      </w:r>
      <w:r w:rsidR="009222E1" w:rsidRPr="006C1D80">
        <w:rPr>
          <w:rFonts w:ascii="Book Antiqua" w:hAnsi="Book Antiqua"/>
          <w:i/>
          <w:color w:val="000000"/>
          <w:sz w:val="21"/>
          <w:szCs w:val="21"/>
        </w:rPr>
        <w:t xml:space="preserve">E. cylindricum </w:t>
      </w:r>
      <w:r w:rsidR="009222E1" w:rsidRPr="006C1D80">
        <w:rPr>
          <w:rFonts w:ascii="Book Antiqua" w:hAnsi="Book Antiqua"/>
          <w:color w:val="000000"/>
          <w:sz w:val="21"/>
          <w:szCs w:val="21"/>
        </w:rPr>
        <w:t xml:space="preserve">provides a more suitable growth substrate for these fungal diseases compared to </w:t>
      </w:r>
      <w:r w:rsidR="009222E1" w:rsidRPr="006C1D80">
        <w:rPr>
          <w:rFonts w:ascii="Book Antiqua" w:hAnsi="Book Antiqua"/>
          <w:i/>
          <w:color w:val="000000"/>
          <w:sz w:val="21"/>
          <w:szCs w:val="21"/>
        </w:rPr>
        <w:t xml:space="preserve">K. senegalensis. </w:t>
      </w:r>
      <w:r w:rsidR="009222E1" w:rsidRPr="006C1D80">
        <w:rPr>
          <w:rFonts w:ascii="Book Antiqua" w:hAnsi="Book Antiqua"/>
          <w:color w:val="000000"/>
          <w:sz w:val="21"/>
          <w:szCs w:val="21"/>
        </w:rPr>
        <w:t xml:space="preserve">According to </w:t>
      </w:r>
      <w:r w:rsidR="009222E1" w:rsidRPr="006C1D80">
        <w:rPr>
          <w:rFonts w:ascii="Book Antiqua" w:hAnsi="Book Antiqua"/>
          <w:sz w:val="21"/>
          <w:szCs w:val="21"/>
          <w:lang w:val="en-US"/>
        </w:rPr>
        <w:t>Narayanasamy (2011), fungal pathogens induce symptoms, the severity of which may vary depending on the levels of resistance/susceptibility of the host species, environmental factors and virulence (aggressiveness) of the pathogen</w:t>
      </w:r>
      <w:r w:rsidR="00DD23C8">
        <w:rPr>
          <w:rFonts w:ascii="Book Antiqua" w:hAnsi="Book Antiqua"/>
          <w:sz w:val="21"/>
          <w:szCs w:val="21"/>
          <w:lang w:val="en-US"/>
        </w:rPr>
        <w:t>.</w:t>
      </w:r>
    </w:p>
    <w:p w:rsidR="009222E1" w:rsidRPr="006C1D80" w:rsidRDefault="009222E1" w:rsidP="006C1D80">
      <w:pPr>
        <w:autoSpaceDE w:val="0"/>
        <w:autoSpaceDN w:val="0"/>
        <w:adjustRightInd w:val="0"/>
        <w:spacing w:after="0" w:line="240" w:lineRule="auto"/>
        <w:jc w:val="both"/>
        <w:rPr>
          <w:rFonts w:ascii="Book Antiqua" w:hAnsi="Book Antiqua"/>
          <w:sz w:val="21"/>
          <w:szCs w:val="21"/>
        </w:rPr>
      </w:pPr>
      <w:r w:rsidRPr="006C1D80">
        <w:rPr>
          <w:rFonts w:ascii="Book Antiqua" w:hAnsi="Book Antiqua"/>
          <w:i/>
          <w:sz w:val="21"/>
          <w:szCs w:val="21"/>
        </w:rPr>
        <w:tab/>
      </w:r>
      <w:r w:rsidRPr="006C1D80">
        <w:rPr>
          <w:rFonts w:ascii="Book Antiqua" w:hAnsi="Book Antiqua"/>
          <w:i/>
          <w:noProof/>
          <w:sz w:val="21"/>
          <w:szCs w:val="21"/>
          <w:lang w:eastAsia="en-GB"/>
        </w:rPr>
        <w:drawing>
          <wp:inline distT="0" distB="0" distL="0" distR="0">
            <wp:extent cx="4190641" cy="2251494"/>
            <wp:effectExtent l="19050" t="0" r="359" b="0"/>
            <wp:docPr id="4"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9222E1" w:rsidRPr="002829CD" w:rsidRDefault="009222E1" w:rsidP="006C1D80">
      <w:pPr>
        <w:autoSpaceDE w:val="0"/>
        <w:autoSpaceDN w:val="0"/>
        <w:adjustRightInd w:val="0"/>
        <w:spacing w:after="0" w:line="240" w:lineRule="auto"/>
        <w:jc w:val="both"/>
        <w:rPr>
          <w:rFonts w:ascii="Book Antiqua" w:hAnsi="Book Antiqua"/>
          <w:b/>
          <w:sz w:val="21"/>
          <w:szCs w:val="21"/>
        </w:rPr>
      </w:pPr>
      <w:r w:rsidRPr="002829CD">
        <w:rPr>
          <w:rFonts w:ascii="Book Antiqua" w:hAnsi="Book Antiqua"/>
          <w:b/>
          <w:sz w:val="21"/>
          <w:szCs w:val="21"/>
        </w:rPr>
        <w:t>Figure 1: Frequency of occurrence of fungal isolate based on tree species</w:t>
      </w:r>
    </w:p>
    <w:p w:rsidR="009222E1" w:rsidRPr="002829CD" w:rsidRDefault="009222E1" w:rsidP="006C1D80">
      <w:pPr>
        <w:autoSpaceDE w:val="0"/>
        <w:autoSpaceDN w:val="0"/>
        <w:adjustRightInd w:val="0"/>
        <w:spacing w:after="0" w:line="240" w:lineRule="auto"/>
        <w:jc w:val="both"/>
        <w:rPr>
          <w:rFonts w:ascii="Book Antiqua" w:hAnsi="Book Antiqua"/>
          <w:b/>
          <w:sz w:val="21"/>
          <w:szCs w:val="21"/>
        </w:rPr>
      </w:pPr>
    </w:p>
    <w:p w:rsidR="00FF7355" w:rsidRDefault="00DD23C8" w:rsidP="006C1D80">
      <w:pPr>
        <w:autoSpaceDE w:val="0"/>
        <w:autoSpaceDN w:val="0"/>
        <w:adjustRightInd w:val="0"/>
        <w:spacing w:after="0" w:line="240" w:lineRule="auto"/>
        <w:jc w:val="both"/>
        <w:rPr>
          <w:rFonts w:ascii="Book Antiqua" w:hAnsi="Book Antiqua"/>
          <w:b/>
          <w:sz w:val="21"/>
          <w:szCs w:val="21"/>
        </w:rPr>
      </w:pPr>
      <w:r>
        <w:rPr>
          <w:rFonts w:ascii="Book Antiqua" w:hAnsi="Book Antiqua"/>
          <w:color w:val="000000"/>
          <w:sz w:val="21"/>
          <w:szCs w:val="21"/>
        </w:rPr>
        <w:tab/>
      </w:r>
      <w:r w:rsidRPr="006C1D80">
        <w:rPr>
          <w:rFonts w:ascii="Book Antiqua" w:hAnsi="Book Antiqua"/>
          <w:color w:val="000000"/>
          <w:sz w:val="21"/>
          <w:szCs w:val="21"/>
        </w:rPr>
        <w:t>T-test indicated that the difference in the disease infestation between the tree species was not significant (p&gt;0.05). The insignificant difference observed in the FOC may be attributed to the two tree species belonging to the same family of Meliaceae. This is because trees of the same family in some cases respond similarly to the environmental effect</w:t>
      </w:r>
      <w:r>
        <w:rPr>
          <w:rFonts w:ascii="Book Antiqua" w:hAnsi="Book Antiqua"/>
          <w:color w:val="000000"/>
          <w:sz w:val="21"/>
          <w:szCs w:val="21"/>
        </w:rPr>
        <w:t xml:space="preserve"> (see table 4)</w:t>
      </w:r>
      <w:r w:rsidRPr="006C1D80">
        <w:rPr>
          <w:rFonts w:ascii="Book Antiqua" w:hAnsi="Book Antiqua"/>
          <w:color w:val="000000"/>
          <w:sz w:val="21"/>
          <w:szCs w:val="21"/>
        </w:rPr>
        <w:t xml:space="preserve">.  </w:t>
      </w:r>
    </w:p>
    <w:p w:rsidR="00FF7355" w:rsidRDefault="00FF7355" w:rsidP="006C1D80">
      <w:pPr>
        <w:autoSpaceDE w:val="0"/>
        <w:autoSpaceDN w:val="0"/>
        <w:adjustRightInd w:val="0"/>
        <w:spacing w:after="0" w:line="240" w:lineRule="auto"/>
        <w:jc w:val="both"/>
        <w:rPr>
          <w:rFonts w:ascii="Book Antiqua" w:hAnsi="Book Antiqua"/>
          <w:b/>
          <w:sz w:val="21"/>
          <w:szCs w:val="21"/>
        </w:rPr>
      </w:pPr>
    </w:p>
    <w:p w:rsidR="00DD23C8" w:rsidRDefault="00DD23C8" w:rsidP="006C1D80">
      <w:pPr>
        <w:autoSpaceDE w:val="0"/>
        <w:autoSpaceDN w:val="0"/>
        <w:adjustRightInd w:val="0"/>
        <w:spacing w:after="0" w:line="240" w:lineRule="auto"/>
        <w:jc w:val="both"/>
        <w:rPr>
          <w:rFonts w:ascii="Book Antiqua" w:hAnsi="Book Antiqua"/>
          <w:b/>
          <w:sz w:val="21"/>
          <w:szCs w:val="21"/>
        </w:rPr>
      </w:pPr>
    </w:p>
    <w:p w:rsidR="009222E1" w:rsidRPr="002829CD" w:rsidRDefault="00DD23C8" w:rsidP="006C1D80">
      <w:pPr>
        <w:autoSpaceDE w:val="0"/>
        <w:autoSpaceDN w:val="0"/>
        <w:adjustRightInd w:val="0"/>
        <w:spacing w:after="0" w:line="240" w:lineRule="auto"/>
        <w:jc w:val="both"/>
        <w:rPr>
          <w:rFonts w:ascii="Book Antiqua" w:hAnsi="Book Antiqua"/>
          <w:b/>
          <w:sz w:val="21"/>
          <w:szCs w:val="21"/>
        </w:rPr>
      </w:pPr>
      <w:r>
        <w:rPr>
          <w:rFonts w:ascii="Book Antiqua" w:hAnsi="Book Antiqua"/>
          <w:b/>
          <w:sz w:val="21"/>
          <w:szCs w:val="21"/>
        </w:rPr>
        <w:lastRenderedPageBreak/>
        <w:t>Table 4: T</w:t>
      </w:r>
      <w:r w:rsidR="009222E1" w:rsidRPr="002829CD">
        <w:rPr>
          <w:rFonts w:ascii="Book Antiqua" w:hAnsi="Book Antiqua"/>
          <w:b/>
          <w:sz w:val="21"/>
          <w:szCs w:val="21"/>
        </w:rPr>
        <w:t>-test result for FOC of Fungi based on species</w:t>
      </w:r>
    </w:p>
    <w:p w:rsidR="002829CD" w:rsidRPr="002829CD" w:rsidRDefault="002829CD" w:rsidP="006C1D80">
      <w:pPr>
        <w:autoSpaceDE w:val="0"/>
        <w:autoSpaceDN w:val="0"/>
        <w:adjustRightInd w:val="0"/>
        <w:spacing w:after="0" w:line="240" w:lineRule="auto"/>
        <w:jc w:val="both"/>
        <w:rPr>
          <w:rFonts w:ascii="Book Antiqua" w:hAnsi="Book Antiqua"/>
          <w:b/>
          <w:sz w:val="21"/>
          <w:szCs w:val="21"/>
        </w:rPr>
      </w:pPr>
    </w:p>
    <w:p w:rsidR="009222E1" w:rsidRPr="006C1D80" w:rsidRDefault="009222E1" w:rsidP="006C1D80">
      <w:pPr>
        <w:autoSpaceDE w:val="0"/>
        <w:autoSpaceDN w:val="0"/>
        <w:adjustRightInd w:val="0"/>
        <w:spacing w:after="0" w:line="240" w:lineRule="auto"/>
        <w:jc w:val="both"/>
        <w:rPr>
          <w:rFonts w:ascii="Book Antiqua" w:hAnsi="Book Antiqua"/>
          <w:sz w:val="21"/>
          <w:szCs w:val="21"/>
        </w:rPr>
      </w:pPr>
      <w:r w:rsidRPr="006C1D80">
        <w:rPr>
          <w:rFonts w:ascii="Book Antiqua" w:hAnsi="Book Antiqua"/>
          <w:noProof/>
          <w:sz w:val="21"/>
          <w:szCs w:val="21"/>
          <w:lang w:eastAsia="en-GB"/>
        </w:rPr>
        <w:drawing>
          <wp:inline distT="0" distB="0" distL="0" distR="0">
            <wp:extent cx="4190641" cy="966159"/>
            <wp:effectExtent l="19050" t="0" r="359"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srcRect r="45988" b="16026"/>
                    <a:stretch>
                      <a:fillRect/>
                    </a:stretch>
                  </pic:blipFill>
                  <pic:spPr bwMode="auto">
                    <a:xfrm>
                      <a:off x="0" y="0"/>
                      <a:ext cx="4193334" cy="966780"/>
                    </a:xfrm>
                    <a:prstGeom prst="rect">
                      <a:avLst/>
                    </a:prstGeom>
                    <a:noFill/>
                    <a:ln w="9525">
                      <a:noFill/>
                      <a:miter lim="800000"/>
                      <a:headEnd/>
                      <a:tailEnd/>
                    </a:ln>
                  </pic:spPr>
                </pic:pic>
              </a:graphicData>
            </a:graphic>
          </wp:inline>
        </w:drawing>
      </w:r>
    </w:p>
    <w:p w:rsidR="009222E1" w:rsidRPr="006C1D80" w:rsidRDefault="009222E1" w:rsidP="006C1D80">
      <w:pPr>
        <w:autoSpaceDE w:val="0"/>
        <w:autoSpaceDN w:val="0"/>
        <w:adjustRightInd w:val="0"/>
        <w:spacing w:after="0" w:line="240" w:lineRule="auto"/>
        <w:jc w:val="both"/>
        <w:rPr>
          <w:rFonts w:ascii="Book Antiqua" w:hAnsi="Book Antiqua"/>
          <w:i/>
          <w:sz w:val="21"/>
          <w:szCs w:val="21"/>
        </w:rPr>
      </w:pPr>
      <w:r w:rsidRPr="006C1D80">
        <w:rPr>
          <w:rFonts w:ascii="Book Antiqua" w:hAnsi="Book Antiqua"/>
          <w:i/>
          <w:sz w:val="21"/>
          <w:szCs w:val="21"/>
        </w:rPr>
        <w:t>ns= not significant at p=0.05</w:t>
      </w:r>
    </w:p>
    <w:p w:rsidR="009222E1" w:rsidRPr="006C1D80" w:rsidRDefault="009222E1" w:rsidP="006C1D80">
      <w:pPr>
        <w:autoSpaceDE w:val="0"/>
        <w:autoSpaceDN w:val="0"/>
        <w:adjustRightInd w:val="0"/>
        <w:spacing w:after="0" w:line="240" w:lineRule="auto"/>
        <w:jc w:val="both"/>
        <w:rPr>
          <w:rFonts w:ascii="Book Antiqua" w:hAnsi="Book Antiqua"/>
          <w:b/>
          <w:noProof/>
          <w:sz w:val="21"/>
          <w:szCs w:val="21"/>
          <w:lang w:eastAsia="en-GB"/>
        </w:rPr>
      </w:pPr>
    </w:p>
    <w:p w:rsidR="009222E1" w:rsidRDefault="009222E1" w:rsidP="006C1D80">
      <w:pPr>
        <w:autoSpaceDE w:val="0"/>
        <w:autoSpaceDN w:val="0"/>
        <w:adjustRightInd w:val="0"/>
        <w:spacing w:after="0" w:line="240" w:lineRule="auto"/>
        <w:jc w:val="both"/>
        <w:rPr>
          <w:rFonts w:ascii="Book Antiqua" w:hAnsi="Book Antiqua"/>
          <w:b/>
          <w:noProof/>
          <w:sz w:val="21"/>
          <w:szCs w:val="21"/>
          <w:lang w:eastAsia="en-GB"/>
        </w:rPr>
      </w:pPr>
      <w:r w:rsidRPr="006C1D80">
        <w:rPr>
          <w:rFonts w:ascii="Book Antiqua" w:hAnsi="Book Antiqua"/>
          <w:b/>
          <w:noProof/>
          <w:sz w:val="21"/>
          <w:szCs w:val="21"/>
          <w:lang w:eastAsia="en-GB"/>
        </w:rPr>
        <w:t xml:space="preserve">Conclusion </w:t>
      </w:r>
    </w:p>
    <w:p w:rsidR="002829CD" w:rsidRPr="006C1D80" w:rsidRDefault="002829CD" w:rsidP="006C1D80">
      <w:pPr>
        <w:autoSpaceDE w:val="0"/>
        <w:autoSpaceDN w:val="0"/>
        <w:adjustRightInd w:val="0"/>
        <w:spacing w:after="0" w:line="240" w:lineRule="auto"/>
        <w:jc w:val="both"/>
        <w:rPr>
          <w:rFonts w:ascii="Book Antiqua" w:hAnsi="Book Antiqua"/>
          <w:b/>
          <w:noProof/>
          <w:sz w:val="21"/>
          <w:szCs w:val="21"/>
          <w:lang w:eastAsia="en-GB"/>
        </w:rPr>
      </w:pPr>
    </w:p>
    <w:p w:rsidR="009222E1" w:rsidRPr="006C1D80" w:rsidRDefault="002829CD" w:rsidP="002829CD">
      <w:pPr>
        <w:autoSpaceDE w:val="0"/>
        <w:autoSpaceDN w:val="0"/>
        <w:adjustRightInd w:val="0"/>
        <w:spacing w:after="0" w:line="240" w:lineRule="auto"/>
        <w:jc w:val="both"/>
        <w:rPr>
          <w:rFonts w:ascii="Book Antiqua" w:hAnsi="Book Antiqua"/>
          <w:noProof/>
          <w:sz w:val="21"/>
          <w:szCs w:val="21"/>
          <w:lang w:eastAsia="en-GB"/>
        </w:rPr>
      </w:pPr>
      <w:r>
        <w:rPr>
          <w:rFonts w:ascii="Book Antiqua" w:hAnsi="Book Antiqua"/>
          <w:noProof/>
          <w:sz w:val="21"/>
          <w:szCs w:val="21"/>
          <w:lang w:eastAsia="en-GB"/>
        </w:rPr>
        <w:tab/>
      </w:r>
      <w:r w:rsidR="009222E1" w:rsidRPr="006C1D80">
        <w:rPr>
          <w:rFonts w:ascii="Book Antiqua" w:hAnsi="Book Antiqua"/>
          <w:noProof/>
          <w:sz w:val="21"/>
          <w:szCs w:val="21"/>
          <w:lang w:eastAsia="en-GB"/>
        </w:rPr>
        <w:t xml:space="preserve">The study revealed that both </w:t>
      </w:r>
      <w:r w:rsidR="009222E1" w:rsidRPr="006C1D80">
        <w:rPr>
          <w:rFonts w:ascii="Book Antiqua" w:hAnsi="Book Antiqua"/>
          <w:i/>
          <w:noProof/>
          <w:sz w:val="21"/>
          <w:szCs w:val="21"/>
          <w:lang w:eastAsia="en-GB"/>
        </w:rPr>
        <w:t xml:space="preserve">K. senegalensis and E. cylindricum </w:t>
      </w:r>
      <w:r w:rsidR="009222E1" w:rsidRPr="006C1D80">
        <w:rPr>
          <w:rFonts w:ascii="Book Antiqua" w:hAnsi="Book Antiqua"/>
          <w:noProof/>
          <w:sz w:val="21"/>
          <w:szCs w:val="21"/>
          <w:lang w:eastAsia="en-GB"/>
        </w:rPr>
        <w:t xml:space="preserve">are suceptible to fusarium, aspergillus and collectotrichum and that there is variation in the occurrence of these fungal diseases. It was equally observed that </w:t>
      </w:r>
      <w:r w:rsidR="009222E1" w:rsidRPr="006C1D80">
        <w:rPr>
          <w:rFonts w:ascii="Book Antiqua" w:hAnsi="Book Antiqua"/>
          <w:i/>
          <w:noProof/>
          <w:sz w:val="21"/>
          <w:szCs w:val="21"/>
          <w:lang w:eastAsia="en-GB"/>
        </w:rPr>
        <w:t>K. senegalensis</w:t>
      </w:r>
      <w:r w:rsidR="009222E1" w:rsidRPr="006C1D80">
        <w:rPr>
          <w:rFonts w:ascii="Book Antiqua" w:hAnsi="Book Antiqua"/>
          <w:noProof/>
          <w:sz w:val="21"/>
          <w:szCs w:val="21"/>
          <w:lang w:eastAsia="en-GB"/>
        </w:rPr>
        <w:t xml:space="preserve"> has more resistivity to the identified fungal diseases compared to </w:t>
      </w:r>
      <w:r w:rsidR="009222E1" w:rsidRPr="006C1D80">
        <w:rPr>
          <w:rFonts w:ascii="Book Antiqua" w:hAnsi="Book Antiqua"/>
          <w:i/>
          <w:noProof/>
          <w:sz w:val="21"/>
          <w:szCs w:val="21"/>
          <w:lang w:eastAsia="en-GB"/>
        </w:rPr>
        <w:t>E. cylindricum</w:t>
      </w:r>
      <w:r w:rsidR="009222E1" w:rsidRPr="006C1D80">
        <w:rPr>
          <w:rFonts w:ascii="Book Antiqua" w:hAnsi="Book Antiqua"/>
          <w:noProof/>
          <w:sz w:val="21"/>
          <w:szCs w:val="21"/>
          <w:lang w:eastAsia="en-GB"/>
        </w:rPr>
        <w:t xml:space="preserve">.  Howevere, further study is needed to establish this fact more, in as much that the study is preliminary. In these guides, it is therefore pathologically advisable to go for </w:t>
      </w:r>
      <w:r w:rsidR="009222E1" w:rsidRPr="006C1D80">
        <w:rPr>
          <w:rFonts w:ascii="Book Antiqua" w:hAnsi="Book Antiqua"/>
          <w:i/>
          <w:noProof/>
          <w:sz w:val="21"/>
          <w:szCs w:val="21"/>
          <w:lang w:eastAsia="en-GB"/>
        </w:rPr>
        <w:t>K. senegalensis</w:t>
      </w:r>
      <w:r w:rsidR="009222E1" w:rsidRPr="006C1D80">
        <w:rPr>
          <w:rFonts w:ascii="Book Antiqua" w:hAnsi="Book Antiqua"/>
          <w:noProof/>
          <w:sz w:val="21"/>
          <w:szCs w:val="21"/>
          <w:lang w:eastAsia="en-GB"/>
        </w:rPr>
        <w:t xml:space="preserve"> if a large scale production or utilization of either of the two species is to be considered. </w:t>
      </w:r>
    </w:p>
    <w:p w:rsidR="002829CD" w:rsidRDefault="002829CD" w:rsidP="006C1D80">
      <w:pPr>
        <w:tabs>
          <w:tab w:val="left" w:pos="5130"/>
        </w:tabs>
        <w:autoSpaceDE w:val="0"/>
        <w:autoSpaceDN w:val="0"/>
        <w:adjustRightInd w:val="0"/>
        <w:spacing w:after="0" w:line="240" w:lineRule="auto"/>
        <w:jc w:val="both"/>
        <w:rPr>
          <w:rFonts w:ascii="Book Antiqua" w:hAnsi="Book Antiqua"/>
          <w:b/>
          <w:noProof/>
          <w:sz w:val="21"/>
          <w:szCs w:val="21"/>
          <w:lang w:eastAsia="en-GB"/>
        </w:rPr>
      </w:pPr>
    </w:p>
    <w:p w:rsidR="009222E1" w:rsidRPr="006C1D80" w:rsidRDefault="009222E1" w:rsidP="006C1D80">
      <w:pPr>
        <w:tabs>
          <w:tab w:val="left" w:pos="5130"/>
        </w:tabs>
        <w:autoSpaceDE w:val="0"/>
        <w:autoSpaceDN w:val="0"/>
        <w:adjustRightInd w:val="0"/>
        <w:spacing w:after="0" w:line="240" w:lineRule="auto"/>
        <w:jc w:val="both"/>
        <w:rPr>
          <w:rFonts w:ascii="Book Antiqua" w:hAnsi="Book Antiqua"/>
          <w:b/>
          <w:noProof/>
          <w:sz w:val="21"/>
          <w:szCs w:val="21"/>
          <w:lang w:eastAsia="en-GB"/>
        </w:rPr>
      </w:pPr>
      <w:r w:rsidRPr="006C1D80">
        <w:rPr>
          <w:rFonts w:ascii="Book Antiqua" w:hAnsi="Book Antiqua"/>
          <w:b/>
          <w:noProof/>
          <w:sz w:val="21"/>
          <w:szCs w:val="21"/>
          <w:lang w:eastAsia="en-GB"/>
        </w:rPr>
        <w:t>References</w:t>
      </w:r>
    </w:p>
    <w:p w:rsidR="00F933E4" w:rsidRDefault="00F933E4" w:rsidP="002829CD">
      <w:pPr>
        <w:autoSpaceDE w:val="0"/>
        <w:autoSpaceDN w:val="0"/>
        <w:adjustRightInd w:val="0"/>
        <w:spacing w:after="0" w:line="240" w:lineRule="auto"/>
        <w:jc w:val="both"/>
        <w:rPr>
          <w:rFonts w:ascii="Book Antiqua" w:hAnsi="Book Antiqua"/>
          <w:color w:val="000000"/>
          <w:sz w:val="21"/>
          <w:szCs w:val="21"/>
        </w:rPr>
      </w:pPr>
    </w:p>
    <w:p w:rsidR="009222E1" w:rsidRPr="002829CD" w:rsidRDefault="009222E1" w:rsidP="002829CD">
      <w:pPr>
        <w:autoSpaceDE w:val="0"/>
        <w:autoSpaceDN w:val="0"/>
        <w:adjustRightInd w:val="0"/>
        <w:spacing w:after="0" w:line="240" w:lineRule="auto"/>
        <w:jc w:val="both"/>
        <w:rPr>
          <w:rFonts w:ascii="Book Antiqua" w:hAnsi="Book Antiqua"/>
          <w:i/>
          <w:iCs/>
          <w:color w:val="000000"/>
          <w:sz w:val="21"/>
          <w:szCs w:val="21"/>
        </w:rPr>
      </w:pPr>
      <w:r w:rsidRPr="006C1D80">
        <w:rPr>
          <w:rFonts w:ascii="Book Antiqua" w:hAnsi="Book Antiqua"/>
          <w:color w:val="000000"/>
          <w:sz w:val="21"/>
          <w:szCs w:val="21"/>
        </w:rPr>
        <w:t>Cook, R.T.A. (1993)</w:t>
      </w:r>
      <w:r w:rsidR="002829CD">
        <w:rPr>
          <w:rFonts w:ascii="Book Antiqua" w:hAnsi="Book Antiqua"/>
          <w:color w:val="000000"/>
          <w:sz w:val="21"/>
          <w:szCs w:val="21"/>
        </w:rPr>
        <w:t>.</w:t>
      </w:r>
      <w:r w:rsidRPr="006C1D80">
        <w:rPr>
          <w:rFonts w:ascii="Book Antiqua" w:hAnsi="Book Antiqua"/>
          <w:color w:val="000000"/>
          <w:sz w:val="21"/>
          <w:szCs w:val="21"/>
        </w:rPr>
        <w:t xml:space="preserve"> Strawberry black spot caused by </w:t>
      </w:r>
      <w:r w:rsidRPr="006C1D80">
        <w:rPr>
          <w:rFonts w:ascii="Book Antiqua" w:hAnsi="Book Antiqua"/>
          <w:i/>
          <w:iCs/>
          <w:color w:val="000000"/>
          <w:sz w:val="21"/>
          <w:szCs w:val="21"/>
        </w:rPr>
        <w:t xml:space="preserve">Colletotrichum </w:t>
      </w:r>
      <w:r w:rsidR="002829CD">
        <w:rPr>
          <w:rFonts w:ascii="Book Antiqua" w:hAnsi="Book Antiqua"/>
          <w:i/>
          <w:iCs/>
          <w:color w:val="000000"/>
          <w:sz w:val="21"/>
          <w:szCs w:val="21"/>
        </w:rPr>
        <w:tab/>
      </w:r>
      <w:r w:rsidRPr="006C1D80">
        <w:rPr>
          <w:rFonts w:ascii="Book Antiqua" w:hAnsi="Book Antiqua"/>
          <w:i/>
          <w:iCs/>
          <w:color w:val="000000"/>
          <w:sz w:val="21"/>
          <w:szCs w:val="21"/>
        </w:rPr>
        <w:t>acutatum</w:t>
      </w:r>
      <w:r w:rsidRPr="006C1D80">
        <w:rPr>
          <w:rFonts w:ascii="Book Antiqua" w:hAnsi="Book Antiqua"/>
          <w:color w:val="000000"/>
          <w:sz w:val="21"/>
          <w:szCs w:val="21"/>
        </w:rPr>
        <w:t xml:space="preserve">. In: </w:t>
      </w:r>
      <w:r w:rsidRPr="006C1D80">
        <w:rPr>
          <w:rFonts w:ascii="Book Antiqua" w:hAnsi="Book Antiqua"/>
          <w:i/>
          <w:iCs/>
          <w:color w:val="000000"/>
          <w:sz w:val="21"/>
          <w:szCs w:val="21"/>
        </w:rPr>
        <w:t xml:space="preserve">Plant health and the European single market. BCPC </w:t>
      </w:r>
      <w:r w:rsidR="002829CD">
        <w:rPr>
          <w:rFonts w:ascii="Book Antiqua" w:hAnsi="Book Antiqua"/>
          <w:i/>
          <w:iCs/>
          <w:color w:val="000000"/>
          <w:sz w:val="21"/>
          <w:szCs w:val="21"/>
        </w:rPr>
        <w:tab/>
      </w:r>
      <w:r w:rsidRPr="006C1D80">
        <w:rPr>
          <w:rFonts w:ascii="Book Antiqua" w:hAnsi="Book Antiqua"/>
          <w:i/>
          <w:iCs/>
          <w:color w:val="000000"/>
          <w:sz w:val="21"/>
          <w:szCs w:val="21"/>
        </w:rPr>
        <w:t xml:space="preserve">Monograph </w:t>
      </w:r>
      <w:r w:rsidRPr="006C1D80">
        <w:rPr>
          <w:rFonts w:ascii="Book Antiqua" w:hAnsi="Book Antiqua"/>
          <w:color w:val="000000"/>
          <w:sz w:val="21"/>
          <w:szCs w:val="21"/>
        </w:rPr>
        <w:t xml:space="preserve">No. 54 (Ed. by Ebbels, D.), pp. 301-304. BCPC, Farnham, </w:t>
      </w:r>
      <w:r w:rsidR="002829CD">
        <w:rPr>
          <w:rFonts w:ascii="Book Antiqua" w:hAnsi="Book Antiqua"/>
          <w:color w:val="000000"/>
          <w:sz w:val="21"/>
          <w:szCs w:val="21"/>
        </w:rPr>
        <w:tab/>
      </w:r>
      <w:r w:rsidRPr="006C1D80">
        <w:rPr>
          <w:rFonts w:ascii="Book Antiqua" w:hAnsi="Book Antiqua"/>
          <w:color w:val="000000"/>
          <w:sz w:val="21"/>
          <w:szCs w:val="21"/>
        </w:rPr>
        <w:t>UK.</w:t>
      </w:r>
    </w:p>
    <w:p w:rsidR="009222E1" w:rsidRPr="006C1D80" w:rsidRDefault="009222E1" w:rsidP="002829CD">
      <w:pPr>
        <w:autoSpaceDE w:val="0"/>
        <w:autoSpaceDN w:val="0"/>
        <w:adjustRightInd w:val="0"/>
        <w:spacing w:after="0" w:line="240" w:lineRule="auto"/>
        <w:jc w:val="both"/>
        <w:rPr>
          <w:rFonts w:ascii="Book Antiqua" w:hAnsi="Book Antiqua"/>
          <w:sz w:val="21"/>
          <w:szCs w:val="21"/>
        </w:rPr>
      </w:pPr>
      <w:r w:rsidRPr="006C1D80">
        <w:rPr>
          <w:rFonts w:ascii="Book Antiqua" w:hAnsi="Book Antiqua"/>
          <w:color w:val="000000"/>
          <w:sz w:val="21"/>
          <w:szCs w:val="21"/>
        </w:rPr>
        <w:t xml:space="preserve">Diana, V.O, </w:t>
      </w:r>
      <w:r w:rsidR="002829CD">
        <w:rPr>
          <w:rFonts w:ascii="Book Antiqua" w:hAnsi="Book Antiqua"/>
          <w:color w:val="000000"/>
          <w:sz w:val="21"/>
          <w:szCs w:val="21"/>
        </w:rPr>
        <w:t xml:space="preserve">E.N. </w:t>
      </w:r>
      <w:r w:rsidRPr="006C1D80">
        <w:rPr>
          <w:rFonts w:ascii="Book Antiqua" w:hAnsi="Book Antiqua"/>
          <w:color w:val="000000"/>
          <w:sz w:val="21"/>
          <w:szCs w:val="21"/>
        </w:rPr>
        <w:t xml:space="preserve">Ekpo, </w:t>
      </w:r>
      <w:r w:rsidR="002829CD">
        <w:rPr>
          <w:rFonts w:ascii="Book Antiqua" w:hAnsi="Book Antiqua"/>
          <w:color w:val="000000"/>
          <w:sz w:val="21"/>
          <w:szCs w:val="21"/>
        </w:rPr>
        <w:t>T.A.</w:t>
      </w:r>
      <w:r w:rsidR="002829CD">
        <w:rPr>
          <w:rFonts w:ascii="Book Antiqua" w:hAnsi="Book Antiqua"/>
          <w:sz w:val="21"/>
          <w:szCs w:val="21"/>
        </w:rPr>
        <w:t xml:space="preserve"> Nurudeen</w:t>
      </w:r>
      <w:r w:rsidRPr="006C1D80">
        <w:rPr>
          <w:rFonts w:ascii="Book Antiqua" w:hAnsi="Book Antiqua"/>
          <w:sz w:val="21"/>
          <w:szCs w:val="21"/>
        </w:rPr>
        <w:t xml:space="preserve"> and </w:t>
      </w:r>
      <w:r w:rsidR="002829CD">
        <w:rPr>
          <w:rFonts w:ascii="Book Antiqua" w:hAnsi="Book Antiqua"/>
          <w:sz w:val="21"/>
          <w:szCs w:val="21"/>
        </w:rPr>
        <w:t>O.O. Olasupo (2009).</w:t>
      </w:r>
      <w:r w:rsidR="002829CD">
        <w:rPr>
          <w:rFonts w:ascii="Book Antiqua" w:hAnsi="Book Antiqua"/>
          <w:sz w:val="21"/>
          <w:szCs w:val="21"/>
        </w:rPr>
        <w:tab/>
      </w:r>
      <w:r w:rsidRPr="006C1D80">
        <w:rPr>
          <w:rFonts w:ascii="Book Antiqua" w:hAnsi="Book Antiqua"/>
          <w:sz w:val="21"/>
          <w:szCs w:val="21"/>
        </w:rPr>
        <w:t xml:space="preserve">Preliminary Investigations of Fungal Diseases associated with </w:t>
      </w:r>
      <w:r w:rsidR="002829CD">
        <w:rPr>
          <w:rFonts w:ascii="Book Antiqua" w:hAnsi="Book Antiqua"/>
          <w:sz w:val="21"/>
          <w:szCs w:val="21"/>
        </w:rPr>
        <w:tab/>
      </w:r>
      <w:r w:rsidRPr="006C1D80">
        <w:rPr>
          <w:rFonts w:ascii="Book Antiqua" w:hAnsi="Book Antiqua"/>
          <w:i/>
          <w:sz w:val="21"/>
          <w:szCs w:val="21"/>
        </w:rPr>
        <w:t xml:space="preserve">Jatropha curcas </w:t>
      </w:r>
      <w:r w:rsidRPr="006C1D80">
        <w:rPr>
          <w:rFonts w:ascii="Book Antiqua" w:hAnsi="Book Antiqua"/>
          <w:sz w:val="21"/>
          <w:szCs w:val="21"/>
        </w:rPr>
        <w:t xml:space="preserve">Leaves. </w:t>
      </w:r>
      <w:r w:rsidRPr="006C1D80">
        <w:rPr>
          <w:rFonts w:ascii="Book Antiqua" w:hAnsi="Book Antiqua"/>
          <w:i/>
          <w:sz w:val="21"/>
          <w:szCs w:val="21"/>
        </w:rPr>
        <w:t>JSEM</w:t>
      </w:r>
      <w:r w:rsidRPr="006C1D80">
        <w:rPr>
          <w:rFonts w:ascii="Book Antiqua" w:hAnsi="Book Antiqua"/>
          <w:sz w:val="21"/>
          <w:szCs w:val="21"/>
        </w:rPr>
        <w:t>. Vol. 2 (2): 78-84.</w:t>
      </w:r>
    </w:p>
    <w:p w:rsidR="009222E1" w:rsidRPr="006C1D80" w:rsidRDefault="002829CD" w:rsidP="002829CD">
      <w:pPr>
        <w:spacing w:after="0" w:line="240" w:lineRule="auto"/>
        <w:jc w:val="both"/>
        <w:rPr>
          <w:rFonts w:ascii="Book Antiqua" w:hAnsi="Book Antiqua"/>
          <w:sz w:val="21"/>
          <w:szCs w:val="21"/>
        </w:rPr>
      </w:pPr>
      <w:r>
        <w:rPr>
          <w:rFonts w:ascii="Book Antiqua" w:hAnsi="Book Antiqua"/>
          <w:sz w:val="21"/>
          <w:szCs w:val="21"/>
        </w:rPr>
        <w:t>FAO (2010).</w:t>
      </w:r>
      <w:r w:rsidR="009222E1" w:rsidRPr="006C1D80">
        <w:rPr>
          <w:rFonts w:ascii="Book Antiqua" w:hAnsi="Book Antiqua"/>
          <w:sz w:val="21"/>
          <w:szCs w:val="21"/>
        </w:rPr>
        <w:t xml:space="preserve"> Global Forest Resources Assessment 2010. Main report, FAO </w:t>
      </w:r>
      <w:r>
        <w:rPr>
          <w:rFonts w:ascii="Book Antiqua" w:hAnsi="Book Antiqua"/>
          <w:sz w:val="21"/>
          <w:szCs w:val="21"/>
        </w:rPr>
        <w:tab/>
      </w:r>
      <w:r w:rsidR="009222E1" w:rsidRPr="006C1D80">
        <w:rPr>
          <w:rFonts w:ascii="Book Antiqua" w:hAnsi="Book Antiqua"/>
          <w:sz w:val="21"/>
          <w:szCs w:val="21"/>
        </w:rPr>
        <w:t>Forestry Paper163.378p.</w:t>
      </w:r>
    </w:p>
    <w:p w:rsidR="009222E1" w:rsidRPr="006C1D80" w:rsidRDefault="009222E1" w:rsidP="002829CD">
      <w:pPr>
        <w:autoSpaceDE w:val="0"/>
        <w:autoSpaceDN w:val="0"/>
        <w:adjustRightInd w:val="0"/>
        <w:spacing w:after="0" w:line="240" w:lineRule="auto"/>
        <w:jc w:val="both"/>
        <w:rPr>
          <w:rFonts w:ascii="Book Antiqua" w:hAnsi="Book Antiqua"/>
          <w:sz w:val="21"/>
          <w:szCs w:val="21"/>
        </w:rPr>
      </w:pPr>
      <w:r w:rsidRPr="006C1D80">
        <w:rPr>
          <w:rFonts w:ascii="Book Antiqua" w:hAnsi="Book Antiqua"/>
          <w:sz w:val="21"/>
          <w:szCs w:val="21"/>
        </w:rPr>
        <w:t xml:space="preserve">Ginting, C. and </w:t>
      </w:r>
      <w:r w:rsidR="002829CD">
        <w:rPr>
          <w:rFonts w:ascii="Book Antiqua" w:hAnsi="Book Antiqua"/>
          <w:sz w:val="21"/>
          <w:szCs w:val="21"/>
        </w:rPr>
        <w:t>O.A Maryono (2007).</w:t>
      </w:r>
      <w:r w:rsidRPr="006C1D80">
        <w:rPr>
          <w:rFonts w:ascii="Book Antiqua" w:hAnsi="Book Antiqua"/>
          <w:sz w:val="21"/>
          <w:szCs w:val="21"/>
        </w:rPr>
        <w:t xml:space="preserve"> Diseases of </w:t>
      </w:r>
      <w:r w:rsidRPr="006C1D80">
        <w:rPr>
          <w:rFonts w:ascii="Book Antiqua" w:hAnsi="Book Antiqua"/>
          <w:i/>
          <w:sz w:val="21"/>
          <w:szCs w:val="21"/>
        </w:rPr>
        <w:t>Jatropha curcas</w:t>
      </w:r>
      <w:r w:rsidRPr="006C1D80">
        <w:rPr>
          <w:rFonts w:ascii="Book Antiqua" w:hAnsi="Book Antiqua"/>
          <w:sz w:val="21"/>
          <w:szCs w:val="21"/>
        </w:rPr>
        <w:t xml:space="preserve"> L and </w:t>
      </w:r>
      <w:r w:rsidR="002829CD">
        <w:rPr>
          <w:rFonts w:ascii="Book Antiqua" w:hAnsi="Book Antiqua"/>
          <w:sz w:val="21"/>
          <w:szCs w:val="21"/>
        </w:rPr>
        <w:tab/>
      </w:r>
      <w:r w:rsidRPr="006C1D80">
        <w:rPr>
          <w:rFonts w:ascii="Book Antiqua" w:hAnsi="Book Antiqua"/>
          <w:sz w:val="21"/>
          <w:szCs w:val="21"/>
        </w:rPr>
        <w:t xml:space="preserve">their Intensity in Lampung province. Indian </w:t>
      </w:r>
      <w:r w:rsidRPr="006C1D80">
        <w:rPr>
          <w:rFonts w:ascii="Book Antiqua" w:hAnsi="Book Antiqua"/>
          <w:i/>
          <w:sz w:val="21"/>
          <w:szCs w:val="21"/>
        </w:rPr>
        <w:t xml:space="preserve">phytopathol </w:t>
      </w:r>
      <w:r w:rsidRPr="006C1D80">
        <w:rPr>
          <w:rFonts w:ascii="Book Antiqua" w:hAnsi="Book Antiqua"/>
          <w:sz w:val="21"/>
          <w:szCs w:val="21"/>
        </w:rPr>
        <w:t>2 (8): 117.</w:t>
      </w:r>
    </w:p>
    <w:p w:rsidR="009222E1" w:rsidRPr="002829CD" w:rsidRDefault="009222E1" w:rsidP="002829CD">
      <w:pPr>
        <w:autoSpaceDE w:val="0"/>
        <w:autoSpaceDN w:val="0"/>
        <w:adjustRightInd w:val="0"/>
        <w:spacing w:after="0" w:line="240" w:lineRule="auto"/>
        <w:jc w:val="both"/>
        <w:rPr>
          <w:rFonts w:ascii="Book Antiqua" w:hAnsi="Book Antiqua"/>
          <w:i/>
          <w:iCs/>
          <w:color w:val="000000"/>
          <w:sz w:val="21"/>
          <w:szCs w:val="21"/>
          <w:shd w:val="clear" w:color="auto" w:fill="FFFFFF"/>
        </w:rPr>
      </w:pPr>
      <w:r w:rsidRPr="006C1D80">
        <w:rPr>
          <w:rStyle w:val="apple-converted-space"/>
          <w:rFonts w:ascii="Book Antiqua" w:hAnsi="Book Antiqua"/>
          <w:color w:val="000000"/>
          <w:sz w:val="21"/>
          <w:szCs w:val="21"/>
          <w:shd w:val="clear" w:color="auto" w:fill="FFFFFF"/>
        </w:rPr>
        <w:t> </w:t>
      </w:r>
      <w:r w:rsidR="002829CD">
        <w:rPr>
          <w:rStyle w:val="citation"/>
          <w:rFonts w:ascii="Book Antiqua" w:hAnsi="Book Antiqua"/>
          <w:color w:val="000000"/>
          <w:sz w:val="21"/>
          <w:szCs w:val="21"/>
          <w:shd w:val="clear" w:color="auto" w:fill="FFFFFF"/>
        </w:rPr>
        <w:t>Hasna, A. M. (2007).</w:t>
      </w:r>
      <w:r w:rsidRPr="006C1D80">
        <w:rPr>
          <w:rStyle w:val="citation"/>
          <w:rFonts w:ascii="Book Antiqua" w:hAnsi="Book Antiqua"/>
          <w:color w:val="000000"/>
          <w:sz w:val="21"/>
          <w:szCs w:val="21"/>
          <w:shd w:val="clear" w:color="auto" w:fill="FFFFFF"/>
        </w:rPr>
        <w:t xml:space="preserve"> "Dimensions of sustainability".</w:t>
      </w:r>
      <w:r w:rsidRPr="006C1D80">
        <w:rPr>
          <w:rStyle w:val="apple-converted-space"/>
          <w:rFonts w:ascii="Book Antiqua" w:hAnsi="Book Antiqua"/>
          <w:color w:val="000000"/>
          <w:sz w:val="21"/>
          <w:szCs w:val="21"/>
          <w:shd w:val="clear" w:color="auto" w:fill="FFFFFF"/>
        </w:rPr>
        <w:t> </w:t>
      </w:r>
      <w:r w:rsidRPr="006C1D80">
        <w:rPr>
          <w:rStyle w:val="citation"/>
          <w:rFonts w:ascii="Book Antiqua" w:hAnsi="Book Antiqua"/>
          <w:i/>
          <w:iCs/>
          <w:color w:val="000000"/>
          <w:sz w:val="21"/>
          <w:szCs w:val="21"/>
          <w:shd w:val="clear" w:color="auto" w:fill="FFFFFF"/>
        </w:rPr>
        <w:t xml:space="preserve">Journal of Engineering </w:t>
      </w:r>
      <w:r w:rsidR="002829CD">
        <w:rPr>
          <w:rStyle w:val="citation"/>
          <w:rFonts w:ascii="Book Antiqua" w:hAnsi="Book Antiqua"/>
          <w:i/>
          <w:iCs/>
          <w:color w:val="000000"/>
          <w:sz w:val="21"/>
          <w:szCs w:val="21"/>
          <w:shd w:val="clear" w:color="auto" w:fill="FFFFFF"/>
        </w:rPr>
        <w:tab/>
      </w:r>
      <w:r w:rsidRPr="006C1D80">
        <w:rPr>
          <w:rStyle w:val="citation"/>
          <w:rFonts w:ascii="Book Antiqua" w:hAnsi="Book Antiqua"/>
          <w:i/>
          <w:iCs/>
          <w:color w:val="000000"/>
          <w:sz w:val="21"/>
          <w:szCs w:val="21"/>
          <w:shd w:val="clear" w:color="auto" w:fill="FFFFFF"/>
        </w:rPr>
        <w:t>for Sustainable Development: Energy, Environment, and Health</w:t>
      </w:r>
      <w:r w:rsidRPr="006C1D80">
        <w:rPr>
          <w:rStyle w:val="apple-converted-space"/>
          <w:rFonts w:ascii="Book Antiqua" w:hAnsi="Book Antiqua"/>
          <w:color w:val="000000"/>
          <w:sz w:val="21"/>
          <w:szCs w:val="21"/>
          <w:shd w:val="clear" w:color="auto" w:fill="FFFFFF"/>
        </w:rPr>
        <w:t> </w:t>
      </w:r>
      <w:r w:rsidRPr="006C1D80">
        <w:rPr>
          <w:rStyle w:val="citation"/>
          <w:rFonts w:ascii="Book Antiqua" w:hAnsi="Book Antiqua"/>
          <w:b/>
          <w:bCs/>
          <w:color w:val="000000"/>
          <w:sz w:val="21"/>
          <w:szCs w:val="21"/>
          <w:shd w:val="clear" w:color="auto" w:fill="FFFFFF"/>
        </w:rPr>
        <w:t>2</w:t>
      </w:r>
      <w:r w:rsidRPr="006C1D80">
        <w:rPr>
          <w:rStyle w:val="apple-converted-space"/>
          <w:rFonts w:ascii="Book Antiqua" w:hAnsi="Book Antiqua"/>
          <w:color w:val="000000"/>
          <w:sz w:val="21"/>
          <w:szCs w:val="21"/>
          <w:shd w:val="clear" w:color="auto" w:fill="FFFFFF"/>
        </w:rPr>
        <w:t> </w:t>
      </w:r>
      <w:r w:rsidRPr="006C1D80">
        <w:rPr>
          <w:rStyle w:val="citation"/>
          <w:rFonts w:ascii="Book Antiqua" w:hAnsi="Book Antiqua"/>
          <w:color w:val="000000"/>
          <w:sz w:val="21"/>
          <w:szCs w:val="21"/>
          <w:shd w:val="clear" w:color="auto" w:fill="FFFFFF"/>
        </w:rPr>
        <w:t>(1): 47–</w:t>
      </w:r>
      <w:r w:rsidR="002829CD">
        <w:rPr>
          <w:rStyle w:val="citation"/>
          <w:rFonts w:ascii="Book Antiqua" w:hAnsi="Book Antiqua"/>
          <w:color w:val="000000"/>
          <w:sz w:val="21"/>
          <w:szCs w:val="21"/>
          <w:shd w:val="clear" w:color="auto" w:fill="FFFFFF"/>
        </w:rPr>
        <w:tab/>
      </w:r>
      <w:r w:rsidRPr="006C1D80">
        <w:rPr>
          <w:rStyle w:val="citation"/>
          <w:rFonts w:ascii="Book Antiqua" w:hAnsi="Book Antiqua"/>
          <w:color w:val="000000"/>
          <w:sz w:val="21"/>
          <w:szCs w:val="21"/>
          <w:shd w:val="clear" w:color="auto" w:fill="FFFFFF"/>
        </w:rPr>
        <w:t>57.</w:t>
      </w:r>
    </w:p>
    <w:p w:rsidR="009222E1" w:rsidRPr="006C1D80" w:rsidRDefault="002829CD" w:rsidP="002829CD">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Ikotun, (2011).</w:t>
      </w:r>
      <w:r w:rsidR="009222E1" w:rsidRPr="006C1D80">
        <w:rPr>
          <w:rFonts w:ascii="Book Antiqua" w:hAnsi="Book Antiqua"/>
          <w:sz w:val="21"/>
          <w:szCs w:val="21"/>
        </w:rPr>
        <w:t xml:space="preserve"> Plant Pathology:</w:t>
      </w:r>
      <w:r w:rsidR="009B3A54">
        <w:rPr>
          <w:rFonts w:ascii="Book Antiqua" w:hAnsi="Book Antiqua"/>
          <w:sz w:val="21"/>
          <w:szCs w:val="21"/>
        </w:rPr>
        <w:t xml:space="preserve"> </w:t>
      </w:r>
      <w:r w:rsidR="009222E1" w:rsidRPr="006C1D80">
        <w:rPr>
          <w:rFonts w:ascii="Book Antiqua" w:hAnsi="Book Antiqua"/>
          <w:sz w:val="21"/>
          <w:szCs w:val="21"/>
        </w:rPr>
        <w:t xml:space="preserve">Plant Afflictions and Man’s Interventions. </w:t>
      </w:r>
      <w:r>
        <w:rPr>
          <w:rFonts w:ascii="Book Antiqua" w:hAnsi="Book Antiqua"/>
          <w:sz w:val="21"/>
          <w:szCs w:val="21"/>
        </w:rPr>
        <w:tab/>
      </w:r>
      <w:r w:rsidR="009222E1" w:rsidRPr="006C1D80">
        <w:rPr>
          <w:rFonts w:ascii="Book Antiqua" w:hAnsi="Book Antiqua"/>
          <w:sz w:val="21"/>
          <w:szCs w:val="21"/>
        </w:rPr>
        <w:t>An Inaugural Lecture delivered at the University of Ibadan, 57p.</w:t>
      </w:r>
    </w:p>
    <w:p w:rsidR="009222E1" w:rsidRPr="006C1D80" w:rsidRDefault="009222E1" w:rsidP="006C1D80">
      <w:pPr>
        <w:autoSpaceDE w:val="0"/>
        <w:autoSpaceDN w:val="0"/>
        <w:adjustRightInd w:val="0"/>
        <w:spacing w:after="0" w:line="240" w:lineRule="auto"/>
        <w:jc w:val="both"/>
        <w:rPr>
          <w:rFonts w:ascii="Book Antiqua" w:hAnsi="Book Antiqua"/>
          <w:sz w:val="21"/>
          <w:szCs w:val="21"/>
        </w:rPr>
      </w:pPr>
      <w:r w:rsidRPr="006C1D80">
        <w:rPr>
          <w:rFonts w:ascii="Book Antiqua" w:hAnsi="Book Antiqua"/>
          <w:sz w:val="21"/>
          <w:szCs w:val="21"/>
        </w:rPr>
        <w:t xml:space="preserve">Joffe, P. (2007): </w:t>
      </w:r>
      <w:r w:rsidRPr="006C1D80">
        <w:rPr>
          <w:rFonts w:ascii="Book Antiqua" w:hAnsi="Book Antiqua"/>
          <w:i/>
          <w:iCs/>
          <w:sz w:val="21"/>
          <w:szCs w:val="21"/>
        </w:rPr>
        <w:t>Indigenous Plants of South Africa</w:t>
      </w:r>
      <w:r w:rsidRPr="006C1D80">
        <w:rPr>
          <w:rFonts w:ascii="Book Antiqua" w:hAnsi="Book Antiqua"/>
          <w:sz w:val="21"/>
          <w:szCs w:val="21"/>
        </w:rPr>
        <w:t xml:space="preserve">, Briza Publications South </w:t>
      </w:r>
      <w:r w:rsidR="002829CD">
        <w:rPr>
          <w:rFonts w:ascii="Book Antiqua" w:hAnsi="Book Antiqua"/>
          <w:sz w:val="21"/>
          <w:szCs w:val="21"/>
        </w:rPr>
        <w:tab/>
      </w:r>
      <w:r w:rsidRPr="006C1D80">
        <w:rPr>
          <w:rFonts w:ascii="Book Antiqua" w:hAnsi="Book Antiqua"/>
          <w:sz w:val="21"/>
          <w:szCs w:val="21"/>
        </w:rPr>
        <w:t>Africa, 123p.</w:t>
      </w:r>
    </w:p>
    <w:p w:rsidR="009222E1" w:rsidRPr="006C1D80" w:rsidRDefault="009222E1" w:rsidP="00271D5E">
      <w:pPr>
        <w:autoSpaceDE w:val="0"/>
        <w:autoSpaceDN w:val="0"/>
        <w:adjustRightInd w:val="0"/>
        <w:spacing w:after="0" w:line="240" w:lineRule="auto"/>
        <w:jc w:val="both"/>
        <w:rPr>
          <w:rFonts w:ascii="Book Antiqua" w:hAnsi="Book Antiqua"/>
          <w:bCs/>
          <w:sz w:val="21"/>
          <w:szCs w:val="21"/>
          <w:lang w:eastAsia="en-GB"/>
        </w:rPr>
      </w:pPr>
      <w:r w:rsidRPr="006C1D80">
        <w:rPr>
          <w:rFonts w:ascii="Book Antiqua" w:hAnsi="Book Antiqua"/>
          <w:bCs/>
          <w:sz w:val="21"/>
          <w:szCs w:val="21"/>
          <w:lang w:eastAsia="en-GB"/>
        </w:rPr>
        <w:lastRenderedPageBreak/>
        <w:t xml:space="preserve">Jones, A.D., </w:t>
      </w:r>
      <w:r w:rsidR="00271D5E">
        <w:rPr>
          <w:rFonts w:ascii="Book Antiqua" w:hAnsi="Book Antiqua"/>
          <w:bCs/>
          <w:sz w:val="21"/>
          <w:szCs w:val="21"/>
          <w:lang w:eastAsia="en-GB"/>
        </w:rPr>
        <w:t>A. Mark, D. Lawrence</w:t>
      </w:r>
      <w:r w:rsidRPr="006C1D80">
        <w:rPr>
          <w:rFonts w:ascii="Book Antiqua" w:hAnsi="Book Antiqua"/>
          <w:bCs/>
          <w:sz w:val="21"/>
          <w:szCs w:val="21"/>
          <w:lang w:eastAsia="en-GB"/>
        </w:rPr>
        <w:t xml:space="preserve"> and </w:t>
      </w:r>
      <w:r w:rsidR="00271D5E">
        <w:rPr>
          <w:rFonts w:ascii="Book Antiqua" w:hAnsi="Book Antiqua"/>
          <w:bCs/>
          <w:sz w:val="21"/>
          <w:szCs w:val="21"/>
          <w:lang w:eastAsia="en-GB"/>
        </w:rPr>
        <w:t>P. Ari</w:t>
      </w:r>
      <w:r w:rsidRPr="006C1D80">
        <w:rPr>
          <w:rFonts w:ascii="Book Antiqua" w:hAnsi="Book Antiqua"/>
          <w:bCs/>
          <w:sz w:val="21"/>
          <w:szCs w:val="21"/>
          <w:lang w:eastAsia="en-GB"/>
        </w:rPr>
        <w:t xml:space="preserve"> (2</w:t>
      </w:r>
      <w:r w:rsidR="00271D5E">
        <w:rPr>
          <w:rFonts w:ascii="Book Antiqua" w:hAnsi="Book Antiqua"/>
          <w:bCs/>
          <w:sz w:val="21"/>
          <w:szCs w:val="21"/>
          <w:lang w:eastAsia="en-GB"/>
        </w:rPr>
        <w:t>011).</w:t>
      </w:r>
      <w:r w:rsidRPr="006C1D80">
        <w:rPr>
          <w:rFonts w:ascii="Book Antiqua" w:hAnsi="Book Antiqua"/>
          <w:bCs/>
          <w:sz w:val="21"/>
          <w:szCs w:val="21"/>
          <w:lang w:eastAsia="en-GB"/>
        </w:rPr>
        <w:t xml:space="preserve"> Population Structure </w:t>
      </w:r>
      <w:r w:rsidR="00271D5E">
        <w:rPr>
          <w:rFonts w:ascii="Book Antiqua" w:hAnsi="Book Antiqua"/>
          <w:bCs/>
          <w:sz w:val="21"/>
          <w:szCs w:val="21"/>
          <w:lang w:eastAsia="en-GB"/>
        </w:rPr>
        <w:tab/>
      </w:r>
      <w:r w:rsidRPr="006C1D80">
        <w:rPr>
          <w:rFonts w:ascii="Book Antiqua" w:hAnsi="Book Antiqua"/>
          <w:bCs/>
          <w:sz w:val="21"/>
          <w:szCs w:val="21"/>
          <w:lang w:eastAsia="en-GB"/>
        </w:rPr>
        <w:t xml:space="preserve">of African Mahoganies in Four Forest Reserves: Implications for </w:t>
      </w:r>
      <w:r w:rsidR="00271D5E">
        <w:rPr>
          <w:rFonts w:ascii="Book Antiqua" w:hAnsi="Book Antiqua"/>
          <w:bCs/>
          <w:sz w:val="21"/>
          <w:szCs w:val="21"/>
          <w:lang w:eastAsia="en-GB"/>
        </w:rPr>
        <w:tab/>
      </w:r>
      <w:r w:rsidRPr="006C1D80">
        <w:rPr>
          <w:rFonts w:ascii="Book Antiqua" w:hAnsi="Book Antiqua"/>
          <w:bCs/>
          <w:sz w:val="21"/>
          <w:szCs w:val="21"/>
          <w:lang w:eastAsia="en-GB"/>
        </w:rPr>
        <w:t xml:space="preserve">Conservation and Management in Ghana. </w:t>
      </w:r>
      <w:r w:rsidRPr="006C1D80">
        <w:rPr>
          <w:rFonts w:ascii="Book Antiqua" w:hAnsi="Book Antiqua"/>
          <w:bCs/>
          <w:i/>
          <w:iCs/>
          <w:sz w:val="21"/>
          <w:szCs w:val="21"/>
          <w:lang w:eastAsia="en-GB"/>
        </w:rPr>
        <w:t>J. Basic. Appl. Sci. Res.</w:t>
      </w:r>
      <w:r w:rsidRPr="006C1D80">
        <w:rPr>
          <w:rFonts w:ascii="Book Antiqua" w:hAnsi="Book Antiqua"/>
          <w:bCs/>
          <w:sz w:val="21"/>
          <w:szCs w:val="21"/>
          <w:lang w:eastAsia="en-GB"/>
        </w:rPr>
        <w:t xml:space="preserve">, </w:t>
      </w:r>
      <w:r w:rsidR="00271D5E">
        <w:rPr>
          <w:rFonts w:ascii="Book Antiqua" w:hAnsi="Book Antiqua"/>
          <w:bCs/>
          <w:sz w:val="21"/>
          <w:szCs w:val="21"/>
          <w:lang w:eastAsia="en-GB"/>
        </w:rPr>
        <w:tab/>
      </w:r>
      <w:r w:rsidRPr="006C1D80">
        <w:rPr>
          <w:rFonts w:ascii="Book Antiqua" w:hAnsi="Book Antiqua"/>
          <w:bCs/>
          <w:sz w:val="21"/>
          <w:szCs w:val="21"/>
          <w:lang w:eastAsia="en-GB"/>
        </w:rPr>
        <w:t>1(7)539-547, 2011.</w:t>
      </w:r>
    </w:p>
    <w:p w:rsidR="009222E1" w:rsidRPr="009B3A54" w:rsidRDefault="009222E1" w:rsidP="00000324">
      <w:pPr>
        <w:pStyle w:val="Heading1"/>
        <w:spacing w:before="0" w:beforeAutospacing="0" w:after="0" w:afterAutospacing="0"/>
        <w:jc w:val="both"/>
        <w:rPr>
          <w:rFonts w:ascii="Book Antiqua" w:hAnsi="Book Antiqua"/>
          <w:b w:val="0"/>
          <w:sz w:val="21"/>
          <w:szCs w:val="21"/>
        </w:rPr>
      </w:pPr>
      <w:r w:rsidRPr="006C1D80">
        <w:rPr>
          <w:rFonts w:ascii="Book Antiqua" w:hAnsi="Book Antiqua"/>
          <w:b w:val="0"/>
          <w:sz w:val="21"/>
          <w:szCs w:val="21"/>
        </w:rPr>
        <w:t xml:space="preserve">Lim, G. T, </w:t>
      </w:r>
      <w:r w:rsidR="00000324">
        <w:rPr>
          <w:rFonts w:ascii="Book Antiqua" w:hAnsi="Book Antiqua"/>
          <w:b w:val="0"/>
          <w:sz w:val="21"/>
          <w:szCs w:val="21"/>
        </w:rPr>
        <w:t>L.G. Kirton,</w:t>
      </w:r>
      <w:r w:rsidRPr="006C1D80">
        <w:rPr>
          <w:rFonts w:ascii="Book Antiqua" w:hAnsi="Book Antiqua"/>
          <w:b w:val="0"/>
          <w:sz w:val="21"/>
          <w:szCs w:val="21"/>
        </w:rPr>
        <w:t xml:space="preserve"> </w:t>
      </w:r>
      <w:r w:rsidR="00000324">
        <w:rPr>
          <w:rFonts w:ascii="Book Antiqua" w:hAnsi="Book Antiqua"/>
          <w:b w:val="0"/>
          <w:sz w:val="21"/>
          <w:szCs w:val="21"/>
        </w:rPr>
        <w:t>S.M. Salom, L.T. Kok, R.D. Fell</w:t>
      </w:r>
      <w:r w:rsidRPr="006C1D80">
        <w:rPr>
          <w:rFonts w:ascii="Book Antiqua" w:hAnsi="Book Antiqua"/>
          <w:b w:val="0"/>
          <w:sz w:val="21"/>
          <w:szCs w:val="21"/>
        </w:rPr>
        <w:t xml:space="preserve"> and </w:t>
      </w:r>
      <w:r w:rsidR="00000324">
        <w:rPr>
          <w:rFonts w:ascii="Book Antiqua" w:hAnsi="Book Antiqua"/>
          <w:b w:val="0"/>
          <w:sz w:val="21"/>
          <w:szCs w:val="21"/>
        </w:rPr>
        <w:t>D.G. Pfeiffer</w:t>
      </w:r>
      <w:r w:rsidRPr="006C1D80">
        <w:rPr>
          <w:rFonts w:ascii="Book Antiqua" w:hAnsi="Book Antiqua"/>
          <w:b w:val="0"/>
          <w:sz w:val="21"/>
          <w:szCs w:val="21"/>
        </w:rPr>
        <w:t xml:space="preserve"> </w:t>
      </w:r>
      <w:r w:rsidR="00000324">
        <w:rPr>
          <w:rFonts w:ascii="Book Antiqua" w:hAnsi="Book Antiqua"/>
          <w:b w:val="0"/>
          <w:sz w:val="21"/>
          <w:szCs w:val="21"/>
        </w:rPr>
        <w:tab/>
      </w:r>
      <w:r w:rsidRPr="006C1D80">
        <w:rPr>
          <w:rFonts w:ascii="Book Antiqua" w:hAnsi="Book Antiqua"/>
          <w:b w:val="0"/>
          <w:sz w:val="21"/>
          <w:szCs w:val="21"/>
        </w:rPr>
        <w:t>(</w:t>
      </w:r>
      <w:r w:rsidR="00000324">
        <w:rPr>
          <w:rFonts w:ascii="Book Antiqua" w:hAnsi="Book Antiqua"/>
          <w:b w:val="0"/>
          <w:sz w:val="21"/>
          <w:szCs w:val="21"/>
        </w:rPr>
        <w:t>2008).</w:t>
      </w:r>
      <w:r w:rsidRPr="006C1D80">
        <w:rPr>
          <w:rFonts w:ascii="Book Antiqua" w:hAnsi="Book Antiqua"/>
          <w:b w:val="0"/>
          <w:sz w:val="21"/>
          <w:szCs w:val="21"/>
        </w:rPr>
        <w:t xml:space="preserve"> Mahogany Shoot Borer Control in Malaysia and Prospects </w:t>
      </w:r>
      <w:r w:rsidR="00000324">
        <w:rPr>
          <w:rFonts w:ascii="Book Antiqua" w:hAnsi="Book Antiqua"/>
          <w:b w:val="0"/>
          <w:sz w:val="21"/>
          <w:szCs w:val="21"/>
        </w:rPr>
        <w:tab/>
      </w:r>
      <w:r w:rsidRPr="006C1D80">
        <w:rPr>
          <w:rFonts w:ascii="Book Antiqua" w:hAnsi="Book Antiqua"/>
          <w:b w:val="0"/>
          <w:sz w:val="21"/>
          <w:szCs w:val="21"/>
        </w:rPr>
        <w:t xml:space="preserve">for Biocontrol Using Weaver Ants. </w:t>
      </w:r>
      <w:hyperlink r:id="rId42" w:history="1">
        <w:r w:rsidRPr="009B3A54">
          <w:rPr>
            <w:rStyle w:val="Hyperlink"/>
            <w:rFonts w:ascii="Book Antiqua" w:hAnsi="Book Antiqua"/>
            <w:b w:val="0"/>
            <w:i/>
            <w:color w:val="auto"/>
            <w:sz w:val="21"/>
            <w:szCs w:val="21"/>
            <w:u w:val="none"/>
          </w:rPr>
          <w:t xml:space="preserve">Journal of Tropical Forest </w:t>
        </w:r>
        <w:r w:rsidR="00000324" w:rsidRPr="009B3A54">
          <w:rPr>
            <w:rStyle w:val="Hyperlink"/>
            <w:rFonts w:ascii="Book Antiqua" w:hAnsi="Book Antiqua"/>
            <w:b w:val="0"/>
            <w:i/>
            <w:color w:val="auto"/>
            <w:sz w:val="21"/>
            <w:szCs w:val="21"/>
            <w:u w:val="none"/>
          </w:rPr>
          <w:tab/>
        </w:r>
        <w:r w:rsidRPr="009B3A54">
          <w:rPr>
            <w:rStyle w:val="Hyperlink"/>
            <w:rFonts w:ascii="Book Antiqua" w:hAnsi="Book Antiqua"/>
            <w:b w:val="0"/>
            <w:i/>
            <w:color w:val="auto"/>
            <w:sz w:val="21"/>
            <w:szCs w:val="21"/>
            <w:u w:val="none"/>
          </w:rPr>
          <w:t>Science</w:t>
        </w:r>
      </w:hyperlink>
      <w:r w:rsidRPr="009B3A54">
        <w:rPr>
          <w:rFonts w:ascii="Book Antiqua" w:hAnsi="Book Antiqua"/>
          <w:b w:val="0"/>
          <w:i/>
          <w:sz w:val="21"/>
          <w:szCs w:val="21"/>
        </w:rPr>
        <w:t>.</w:t>
      </w:r>
      <w:r w:rsidRPr="009B3A54">
        <w:rPr>
          <w:rFonts w:ascii="Book Antiqua" w:hAnsi="Book Antiqua"/>
          <w:b w:val="0"/>
          <w:sz w:val="21"/>
          <w:szCs w:val="21"/>
        </w:rPr>
        <w:t>71(2):53-62.</w:t>
      </w:r>
    </w:p>
    <w:p w:rsidR="009222E1" w:rsidRPr="00000324" w:rsidRDefault="009222E1" w:rsidP="00000324">
      <w:pPr>
        <w:autoSpaceDE w:val="0"/>
        <w:autoSpaceDN w:val="0"/>
        <w:adjustRightInd w:val="0"/>
        <w:spacing w:after="0" w:line="240" w:lineRule="auto"/>
        <w:jc w:val="both"/>
        <w:rPr>
          <w:rFonts w:ascii="Book Antiqua" w:hAnsi="Book Antiqua"/>
          <w:sz w:val="21"/>
          <w:szCs w:val="21"/>
          <w:lang w:val="en-US"/>
        </w:rPr>
      </w:pPr>
      <w:r w:rsidRPr="006C1D80">
        <w:rPr>
          <w:rFonts w:ascii="Book Antiqua" w:hAnsi="Book Antiqua"/>
          <w:sz w:val="21"/>
          <w:szCs w:val="21"/>
          <w:lang w:val="en-US"/>
        </w:rPr>
        <w:t xml:space="preserve">Narayanasamy, P.  (2011). </w:t>
      </w:r>
      <w:r w:rsidRPr="006C1D80">
        <w:rPr>
          <w:rFonts w:ascii="Book Antiqua" w:hAnsi="Book Antiqua"/>
          <w:i/>
          <w:iCs/>
          <w:sz w:val="21"/>
          <w:szCs w:val="21"/>
          <w:lang w:val="en-US"/>
        </w:rPr>
        <w:t xml:space="preserve">Microbial Plant Pathogens-Detection and Disease </w:t>
      </w:r>
      <w:r w:rsidR="00000324">
        <w:rPr>
          <w:rFonts w:ascii="Book Antiqua" w:hAnsi="Book Antiqua"/>
          <w:i/>
          <w:iCs/>
          <w:sz w:val="21"/>
          <w:szCs w:val="21"/>
          <w:lang w:val="en-US"/>
        </w:rPr>
        <w:tab/>
      </w:r>
      <w:r w:rsidRPr="006C1D80">
        <w:rPr>
          <w:rFonts w:ascii="Book Antiqua" w:hAnsi="Book Antiqua"/>
          <w:i/>
          <w:iCs/>
          <w:sz w:val="21"/>
          <w:szCs w:val="21"/>
          <w:lang w:val="en-US"/>
        </w:rPr>
        <w:t xml:space="preserve">Diagnosis: </w:t>
      </w:r>
      <w:r w:rsidRPr="006C1D80">
        <w:rPr>
          <w:rFonts w:ascii="Book Antiqua" w:hAnsi="Book Antiqua"/>
          <w:sz w:val="21"/>
          <w:szCs w:val="21"/>
          <w:lang w:val="en-US"/>
        </w:rPr>
        <w:t>5</w:t>
      </w:r>
      <w:r w:rsidR="00000324">
        <w:rPr>
          <w:rFonts w:ascii="Book Antiqua" w:hAnsi="Book Antiqua"/>
          <w:sz w:val="21"/>
          <w:szCs w:val="21"/>
          <w:lang w:val="en-US"/>
        </w:rPr>
        <w:t xml:space="preserve"> </w:t>
      </w:r>
      <w:r w:rsidRPr="006C1D80">
        <w:rPr>
          <w:rFonts w:ascii="Book Antiqua" w:hAnsi="Book Antiqua"/>
          <w:i/>
          <w:iCs/>
          <w:sz w:val="21"/>
          <w:szCs w:val="21"/>
          <w:lang w:val="en-US"/>
        </w:rPr>
        <w:t>Fungal Pathogens, Vol. 1</w:t>
      </w:r>
      <w:r w:rsidRPr="006C1D80">
        <w:rPr>
          <w:rFonts w:ascii="Book Antiqua" w:hAnsi="Book Antiqua"/>
          <w:sz w:val="21"/>
          <w:szCs w:val="21"/>
          <w:lang w:val="en-US"/>
        </w:rPr>
        <w:t>, DOI 10.1007/978-90-481-9735-</w:t>
      </w:r>
      <w:r w:rsidR="00000324">
        <w:rPr>
          <w:rFonts w:ascii="Book Antiqua" w:hAnsi="Book Antiqua"/>
          <w:sz w:val="21"/>
          <w:szCs w:val="21"/>
          <w:lang w:val="en-US"/>
        </w:rPr>
        <w:tab/>
      </w:r>
      <w:r w:rsidRPr="006C1D80">
        <w:rPr>
          <w:rFonts w:ascii="Book Antiqua" w:hAnsi="Book Antiqua"/>
          <w:sz w:val="21"/>
          <w:szCs w:val="21"/>
          <w:lang w:val="en-US"/>
        </w:rPr>
        <w:t>4_2</w:t>
      </w:r>
      <w:r w:rsidR="00000324">
        <w:rPr>
          <w:rFonts w:ascii="Book Antiqua" w:hAnsi="Book Antiqua"/>
          <w:sz w:val="21"/>
          <w:szCs w:val="21"/>
          <w:lang w:val="en-US"/>
        </w:rPr>
        <w:t>.</w:t>
      </w:r>
    </w:p>
    <w:p w:rsidR="009222E1" w:rsidRPr="00000324" w:rsidRDefault="009222E1" w:rsidP="00000324">
      <w:pPr>
        <w:autoSpaceDE w:val="0"/>
        <w:autoSpaceDN w:val="0"/>
        <w:adjustRightInd w:val="0"/>
        <w:spacing w:after="0" w:line="240" w:lineRule="auto"/>
        <w:jc w:val="both"/>
        <w:rPr>
          <w:rFonts w:ascii="Book Antiqua" w:hAnsi="Book Antiqua"/>
          <w:sz w:val="21"/>
          <w:szCs w:val="21"/>
          <w:lang w:val="en-US"/>
        </w:rPr>
      </w:pPr>
      <w:r w:rsidRPr="006C1D80">
        <w:rPr>
          <w:rFonts w:ascii="Book Antiqua" w:hAnsi="Book Antiqua"/>
          <w:sz w:val="21"/>
          <w:szCs w:val="21"/>
          <w:lang w:val="en-US"/>
        </w:rPr>
        <w:t xml:space="preserve">Nwoboshi, L.C. (1985): Biomass and nutrient uptake and distribution in </w:t>
      </w:r>
      <w:r w:rsidR="00000324">
        <w:rPr>
          <w:rFonts w:ascii="Book Antiqua" w:hAnsi="Book Antiqua"/>
          <w:sz w:val="21"/>
          <w:szCs w:val="21"/>
          <w:lang w:val="en-US"/>
        </w:rPr>
        <w:tab/>
      </w:r>
      <w:r w:rsidRPr="006C1D80">
        <w:rPr>
          <w:rFonts w:ascii="Book Antiqua" w:hAnsi="Book Antiqua"/>
          <w:sz w:val="21"/>
          <w:szCs w:val="21"/>
          <w:lang w:val="en-US"/>
        </w:rPr>
        <w:t xml:space="preserve">gmelina pulpwood plantation age-series in Nigeria. </w:t>
      </w:r>
      <w:r w:rsidRPr="006C1D80">
        <w:rPr>
          <w:rFonts w:ascii="Book Antiqua" w:hAnsi="Book Antiqua"/>
          <w:i/>
          <w:iCs/>
          <w:sz w:val="21"/>
          <w:szCs w:val="21"/>
          <w:lang w:val="en-US"/>
        </w:rPr>
        <w:t>J.Trop. For. Res</w:t>
      </w:r>
      <w:r w:rsidRPr="006C1D80">
        <w:rPr>
          <w:rFonts w:ascii="Book Antiqua" w:hAnsi="Book Antiqua"/>
          <w:sz w:val="21"/>
          <w:szCs w:val="21"/>
          <w:lang w:val="en-US"/>
        </w:rPr>
        <w:t xml:space="preserve">., </w:t>
      </w:r>
      <w:r w:rsidR="00000324">
        <w:rPr>
          <w:rFonts w:ascii="Book Antiqua" w:hAnsi="Book Antiqua"/>
          <w:sz w:val="21"/>
          <w:szCs w:val="21"/>
          <w:lang w:val="en-US"/>
        </w:rPr>
        <w:tab/>
      </w:r>
      <w:r w:rsidRPr="006C1D80">
        <w:rPr>
          <w:rFonts w:ascii="Book Antiqua" w:hAnsi="Book Antiqua"/>
          <w:sz w:val="21"/>
          <w:szCs w:val="21"/>
          <w:lang w:val="en-US"/>
        </w:rPr>
        <w:t>1: 53-62.</w:t>
      </w:r>
    </w:p>
    <w:p w:rsidR="009222E1" w:rsidRPr="006C1D80" w:rsidRDefault="009222E1" w:rsidP="00000324">
      <w:pPr>
        <w:spacing w:after="0" w:line="240" w:lineRule="auto"/>
        <w:jc w:val="both"/>
        <w:rPr>
          <w:rFonts w:ascii="Book Antiqua" w:hAnsi="Book Antiqua"/>
          <w:sz w:val="21"/>
          <w:szCs w:val="21"/>
        </w:rPr>
      </w:pPr>
      <w:r w:rsidRPr="006C1D80">
        <w:rPr>
          <w:rFonts w:ascii="Book Antiqua" w:hAnsi="Book Antiqua"/>
          <w:sz w:val="21"/>
          <w:szCs w:val="21"/>
        </w:rPr>
        <w:t>Owoyemi, J.M.</w:t>
      </w:r>
      <w:r w:rsidR="00C31065">
        <w:rPr>
          <w:rFonts w:ascii="Book Antiqua" w:hAnsi="Book Antiqua"/>
          <w:sz w:val="21"/>
          <w:szCs w:val="21"/>
        </w:rPr>
        <w:t>,</w:t>
      </w:r>
      <w:r w:rsidRPr="006C1D80">
        <w:rPr>
          <w:rFonts w:ascii="Book Antiqua" w:hAnsi="Book Antiqua"/>
          <w:sz w:val="21"/>
          <w:szCs w:val="21"/>
        </w:rPr>
        <w:t xml:space="preserve"> </w:t>
      </w:r>
      <w:r w:rsidR="00000324">
        <w:rPr>
          <w:rFonts w:ascii="Book Antiqua" w:hAnsi="Book Antiqua"/>
          <w:sz w:val="21"/>
          <w:szCs w:val="21"/>
        </w:rPr>
        <w:t>J.O. Kayode</w:t>
      </w:r>
      <w:r w:rsidRPr="006C1D80">
        <w:rPr>
          <w:rFonts w:ascii="Book Antiqua" w:hAnsi="Book Antiqua"/>
          <w:sz w:val="21"/>
          <w:szCs w:val="21"/>
        </w:rPr>
        <w:t xml:space="preserve"> and </w:t>
      </w:r>
      <w:r w:rsidR="00000324">
        <w:rPr>
          <w:rFonts w:ascii="Book Antiqua" w:hAnsi="Book Antiqua"/>
          <w:sz w:val="21"/>
          <w:szCs w:val="21"/>
        </w:rPr>
        <w:t>O.S. Olaniran (2012).</w:t>
      </w:r>
      <w:r w:rsidRPr="006C1D80">
        <w:rPr>
          <w:rFonts w:ascii="Book Antiqua" w:hAnsi="Book Antiqua"/>
          <w:sz w:val="21"/>
          <w:szCs w:val="21"/>
        </w:rPr>
        <w:t xml:space="preserve"> Effect of Age on the </w:t>
      </w:r>
      <w:r w:rsidR="00000324">
        <w:rPr>
          <w:rFonts w:ascii="Book Antiqua" w:hAnsi="Book Antiqua"/>
          <w:sz w:val="21"/>
          <w:szCs w:val="21"/>
        </w:rPr>
        <w:tab/>
      </w:r>
      <w:r w:rsidRPr="006C1D80">
        <w:rPr>
          <w:rFonts w:ascii="Book Antiqua" w:hAnsi="Book Antiqua"/>
          <w:sz w:val="21"/>
          <w:szCs w:val="21"/>
        </w:rPr>
        <w:t xml:space="preserve">Natural Resistance of </w:t>
      </w:r>
      <w:r w:rsidRPr="006C1D80">
        <w:rPr>
          <w:rFonts w:ascii="Book Antiqua" w:hAnsi="Book Antiqua"/>
          <w:i/>
          <w:sz w:val="21"/>
          <w:szCs w:val="21"/>
        </w:rPr>
        <w:t>Gmelina arborea</w:t>
      </w:r>
      <w:r w:rsidRPr="006C1D80">
        <w:rPr>
          <w:rFonts w:ascii="Book Antiqua" w:hAnsi="Book Antiqua"/>
          <w:sz w:val="21"/>
          <w:szCs w:val="21"/>
        </w:rPr>
        <w:t xml:space="preserve"> (Roxb) Wood to subterranean </w:t>
      </w:r>
      <w:r w:rsidR="00000324">
        <w:rPr>
          <w:rFonts w:ascii="Book Antiqua" w:hAnsi="Book Antiqua"/>
          <w:sz w:val="21"/>
          <w:szCs w:val="21"/>
        </w:rPr>
        <w:tab/>
      </w:r>
      <w:r w:rsidRPr="006C1D80">
        <w:rPr>
          <w:rFonts w:ascii="Book Antiqua" w:hAnsi="Book Antiqua"/>
          <w:sz w:val="21"/>
          <w:szCs w:val="21"/>
        </w:rPr>
        <w:t>Termites’ attack.</w:t>
      </w:r>
      <w:r w:rsidR="00000324">
        <w:rPr>
          <w:rFonts w:ascii="Book Antiqua" w:hAnsi="Book Antiqua"/>
          <w:sz w:val="21"/>
          <w:szCs w:val="21"/>
        </w:rPr>
        <w:t xml:space="preserve"> </w:t>
      </w:r>
      <w:r w:rsidRPr="006C1D80">
        <w:rPr>
          <w:rFonts w:ascii="Book Antiqua" w:hAnsi="Book Antiqua"/>
          <w:sz w:val="21"/>
          <w:szCs w:val="21"/>
        </w:rPr>
        <w:t>In: J.C. Onyekwelu, B.O.</w:t>
      </w:r>
      <w:r w:rsidR="00527202">
        <w:rPr>
          <w:rFonts w:ascii="Book Antiqua" w:hAnsi="Book Antiqua"/>
          <w:sz w:val="21"/>
          <w:szCs w:val="21"/>
        </w:rPr>
        <w:t xml:space="preserve"> </w:t>
      </w:r>
      <w:r w:rsidRPr="006C1D80">
        <w:rPr>
          <w:rFonts w:ascii="Book Antiqua" w:hAnsi="Book Antiqua"/>
          <w:sz w:val="21"/>
          <w:szCs w:val="21"/>
        </w:rPr>
        <w:t xml:space="preserve">Agbeja, V.A.J. Adekunle, </w:t>
      </w:r>
      <w:r w:rsidR="00000324">
        <w:rPr>
          <w:rFonts w:ascii="Book Antiqua" w:hAnsi="Book Antiqua"/>
          <w:sz w:val="21"/>
          <w:szCs w:val="21"/>
        </w:rPr>
        <w:tab/>
      </w:r>
      <w:r w:rsidRPr="006C1D80">
        <w:rPr>
          <w:rFonts w:ascii="Book Antiqua" w:hAnsi="Book Antiqua"/>
          <w:sz w:val="21"/>
          <w:szCs w:val="21"/>
        </w:rPr>
        <w:t xml:space="preserve">G.A. Lameed, P.O. Adesoye and A.O. Omole, </w:t>
      </w:r>
      <w:r w:rsidRPr="006C1D80">
        <w:rPr>
          <w:rFonts w:ascii="Book Antiqua" w:hAnsi="Book Antiqua"/>
          <w:i/>
          <w:iCs/>
          <w:sz w:val="21"/>
          <w:szCs w:val="21"/>
        </w:rPr>
        <w:t xml:space="preserve">De-reservation, </w:t>
      </w:r>
      <w:r w:rsidR="00000324">
        <w:rPr>
          <w:rFonts w:ascii="Book Antiqua" w:hAnsi="Book Antiqua"/>
          <w:i/>
          <w:iCs/>
          <w:sz w:val="21"/>
          <w:szCs w:val="21"/>
        </w:rPr>
        <w:tab/>
      </w:r>
      <w:r w:rsidRPr="006C1D80">
        <w:rPr>
          <w:rFonts w:ascii="Book Antiqua" w:hAnsi="Book Antiqua"/>
          <w:i/>
          <w:iCs/>
          <w:sz w:val="21"/>
          <w:szCs w:val="21"/>
        </w:rPr>
        <w:t>Encroachment and Deforestation:</w:t>
      </w:r>
      <w:r w:rsidR="00527202">
        <w:rPr>
          <w:rFonts w:ascii="Book Antiqua" w:hAnsi="Book Antiqua"/>
          <w:i/>
          <w:iCs/>
          <w:sz w:val="21"/>
          <w:szCs w:val="21"/>
        </w:rPr>
        <w:t xml:space="preserve"> </w:t>
      </w:r>
      <w:r w:rsidRPr="006C1D80">
        <w:rPr>
          <w:rFonts w:ascii="Book Antiqua" w:hAnsi="Book Antiqua"/>
          <w:i/>
          <w:iCs/>
          <w:sz w:val="21"/>
          <w:szCs w:val="21"/>
        </w:rPr>
        <w:t xml:space="preserve">Implications for the Future of Nigerian </w:t>
      </w:r>
      <w:r w:rsidR="00000324">
        <w:rPr>
          <w:rFonts w:ascii="Book Antiqua" w:hAnsi="Book Antiqua"/>
          <w:i/>
          <w:iCs/>
          <w:sz w:val="21"/>
          <w:szCs w:val="21"/>
        </w:rPr>
        <w:tab/>
      </w:r>
      <w:r w:rsidRPr="006C1D80">
        <w:rPr>
          <w:rFonts w:ascii="Book Antiqua" w:hAnsi="Book Antiqua"/>
          <w:i/>
          <w:iCs/>
          <w:sz w:val="21"/>
          <w:szCs w:val="21"/>
        </w:rPr>
        <w:t>Forest Estate and Carbon Emission Reduction.</w:t>
      </w:r>
      <w:r w:rsidR="00E24CC3">
        <w:rPr>
          <w:rFonts w:ascii="Book Antiqua" w:hAnsi="Book Antiqua"/>
          <w:i/>
          <w:iCs/>
          <w:sz w:val="21"/>
          <w:szCs w:val="21"/>
        </w:rPr>
        <w:t xml:space="preserve"> </w:t>
      </w:r>
      <w:r w:rsidRPr="006C1D80">
        <w:rPr>
          <w:rFonts w:ascii="Book Antiqua" w:hAnsi="Book Antiqua"/>
          <w:bCs/>
          <w:sz w:val="21"/>
          <w:szCs w:val="21"/>
        </w:rPr>
        <w:t>Proceedings of the 3</w:t>
      </w:r>
      <w:r w:rsidRPr="006C1D80">
        <w:rPr>
          <w:rFonts w:ascii="Book Antiqua" w:hAnsi="Book Antiqua"/>
          <w:bCs/>
          <w:sz w:val="21"/>
          <w:szCs w:val="21"/>
          <w:vertAlign w:val="superscript"/>
        </w:rPr>
        <w:t>rd</w:t>
      </w:r>
      <w:r w:rsidRPr="006C1D80">
        <w:rPr>
          <w:rFonts w:ascii="Book Antiqua" w:hAnsi="Book Antiqua"/>
          <w:bCs/>
          <w:sz w:val="21"/>
          <w:szCs w:val="21"/>
        </w:rPr>
        <w:t xml:space="preserve"> </w:t>
      </w:r>
      <w:r w:rsidR="00000324">
        <w:rPr>
          <w:rFonts w:ascii="Book Antiqua" w:hAnsi="Book Antiqua"/>
          <w:bCs/>
          <w:sz w:val="21"/>
          <w:szCs w:val="21"/>
        </w:rPr>
        <w:tab/>
      </w:r>
      <w:r w:rsidRPr="006C1D80">
        <w:rPr>
          <w:rFonts w:ascii="Book Antiqua" w:hAnsi="Book Antiqua"/>
          <w:bCs/>
          <w:sz w:val="21"/>
          <w:szCs w:val="21"/>
        </w:rPr>
        <w:t xml:space="preserve">Biennial National Conference of Forests and Forest Products </w:t>
      </w:r>
      <w:r w:rsidR="00000324">
        <w:rPr>
          <w:rFonts w:ascii="Book Antiqua" w:hAnsi="Book Antiqua"/>
          <w:bCs/>
          <w:sz w:val="21"/>
          <w:szCs w:val="21"/>
        </w:rPr>
        <w:tab/>
      </w:r>
      <w:r w:rsidRPr="006C1D80">
        <w:rPr>
          <w:rFonts w:ascii="Book Antiqua" w:hAnsi="Book Antiqua"/>
          <w:bCs/>
          <w:sz w:val="21"/>
          <w:szCs w:val="21"/>
        </w:rPr>
        <w:t xml:space="preserve">Society, held at </w:t>
      </w:r>
      <w:r w:rsidRPr="006C1D80">
        <w:rPr>
          <w:rFonts w:ascii="Book Antiqua" w:hAnsi="Book Antiqua"/>
          <w:sz w:val="21"/>
          <w:szCs w:val="21"/>
        </w:rPr>
        <w:t xml:space="preserve">First Bank Auditorium, Faculty of Agriculture &amp; </w:t>
      </w:r>
      <w:r w:rsidR="00000324">
        <w:rPr>
          <w:rFonts w:ascii="Book Antiqua" w:hAnsi="Book Antiqua"/>
          <w:sz w:val="21"/>
          <w:szCs w:val="21"/>
        </w:rPr>
        <w:tab/>
      </w:r>
      <w:r w:rsidRPr="006C1D80">
        <w:rPr>
          <w:rFonts w:ascii="Book Antiqua" w:hAnsi="Book Antiqua"/>
          <w:sz w:val="21"/>
          <w:szCs w:val="21"/>
        </w:rPr>
        <w:t xml:space="preserve">Forestry, University of Ibadan, Nigeria between April 3rd and 6th, </w:t>
      </w:r>
      <w:r w:rsidR="00000324">
        <w:rPr>
          <w:rFonts w:ascii="Book Antiqua" w:hAnsi="Book Antiqua"/>
          <w:sz w:val="21"/>
          <w:szCs w:val="21"/>
        </w:rPr>
        <w:tab/>
      </w:r>
      <w:r w:rsidRPr="006C1D80">
        <w:rPr>
          <w:rFonts w:ascii="Book Antiqua" w:hAnsi="Book Antiqua"/>
          <w:sz w:val="21"/>
          <w:szCs w:val="21"/>
        </w:rPr>
        <w:t>2012. Vol (1): 108-111.</w:t>
      </w:r>
    </w:p>
    <w:p w:rsidR="009222E1" w:rsidRPr="006C1D80" w:rsidRDefault="009222E1" w:rsidP="00000324">
      <w:pPr>
        <w:autoSpaceDE w:val="0"/>
        <w:autoSpaceDN w:val="0"/>
        <w:adjustRightInd w:val="0"/>
        <w:spacing w:after="0" w:line="240" w:lineRule="auto"/>
        <w:jc w:val="both"/>
        <w:rPr>
          <w:rFonts w:ascii="Book Antiqua" w:hAnsi="Book Antiqua"/>
          <w:sz w:val="21"/>
          <w:szCs w:val="21"/>
        </w:rPr>
      </w:pPr>
      <w:r w:rsidRPr="006C1D80">
        <w:rPr>
          <w:rFonts w:ascii="Book Antiqua" w:hAnsi="Book Antiqua"/>
          <w:sz w:val="21"/>
          <w:szCs w:val="21"/>
        </w:rPr>
        <w:t xml:space="preserve">Pelcar, M.T. and </w:t>
      </w:r>
      <w:r w:rsidR="00000324">
        <w:rPr>
          <w:rFonts w:ascii="Book Antiqua" w:hAnsi="Book Antiqua"/>
          <w:sz w:val="21"/>
          <w:szCs w:val="21"/>
        </w:rPr>
        <w:t>E.C.S. Chan (1977).</w:t>
      </w:r>
      <w:r w:rsidRPr="006C1D80">
        <w:rPr>
          <w:rFonts w:ascii="Book Antiqua" w:hAnsi="Book Antiqua"/>
          <w:sz w:val="21"/>
          <w:szCs w:val="21"/>
        </w:rPr>
        <w:t xml:space="preserve"> Laboratory Exercises. In: Charles OS </w:t>
      </w:r>
      <w:r w:rsidR="00000324">
        <w:rPr>
          <w:rFonts w:ascii="Book Antiqua" w:hAnsi="Book Antiqua"/>
          <w:sz w:val="21"/>
          <w:szCs w:val="21"/>
        </w:rPr>
        <w:tab/>
      </w:r>
      <w:r w:rsidRPr="006C1D80">
        <w:rPr>
          <w:rFonts w:ascii="Book Antiqua" w:hAnsi="Book Antiqua"/>
          <w:sz w:val="21"/>
          <w:szCs w:val="21"/>
        </w:rPr>
        <w:t>Ed. Microbiology. New York, Blade Hot Inc. Pp17-23.</w:t>
      </w:r>
    </w:p>
    <w:p w:rsidR="009222E1" w:rsidRPr="006C1D80" w:rsidRDefault="00000324" w:rsidP="006C1D80">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Singh, I.D. (1983).</w:t>
      </w:r>
      <w:r w:rsidR="009222E1" w:rsidRPr="006C1D80">
        <w:rPr>
          <w:rFonts w:ascii="Book Antiqua" w:hAnsi="Book Antiqua"/>
          <w:sz w:val="21"/>
          <w:szCs w:val="21"/>
        </w:rPr>
        <w:t xml:space="preserve"> New leaf spot diseases of two medicinal plants. </w:t>
      </w:r>
      <w:r w:rsidR="009222E1" w:rsidRPr="006C1D80">
        <w:rPr>
          <w:rFonts w:ascii="Book Antiqua" w:hAnsi="Book Antiqua"/>
          <w:i/>
          <w:sz w:val="21"/>
          <w:szCs w:val="21"/>
        </w:rPr>
        <w:t xml:space="preserve">Mandras  </w:t>
      </w:r>
      <w:r>
        <w:rPr>
          <w:rFonts w:ascii="Book Antiqua" w:hAnsi="Book Antiqua"/>
          <w:i/>
          <w:sz w:val="21"/>
          <w:szCs w:val="21"/>
        </w:rPr>
        <w:tab/>
      </w:r>
      <w:r w:rsidR="009222E1" w:rsidRPr="006C1D80">
        <w:rPr>
          <w:rFonts w:ascii="Book Antiqua" w:hAnsi="Book Antiqua"/>
          <w:i/>
          <w:sz w:val="21"/>
          <w:szCs w:val="21"/>
        </w:rPr>
        <w:t xml:space="preserve">Agric </w:t>
      </w:r>
      <w:r w:rsidR="009222E1" w:rsidRPr="006C1D80">
        <w:rPr>
          <w:rFonts w:ascii="Book Antiqua" w:hAnsi="Book Antiqua"/>
          <w:sz w:val="21"/>
          <w:szCs w:val="21"/>
        </w:rPr>
        <w:t>J., MASU, India , 70(7): 490.</w:t>
      </w:r>
    </w:p>
    <w:p w:rsidR="009222E1" w:rsidRPr="006C1D80" w:rsidRDefault="00000324" w:rsidP="006C1D80">
      <w:pPr>
        <w:autoSpaceDE w:val="0"/>
        <w:autoSpaceDN w:val="0"/>
        <w:adjustRightInd w:val="0"/>
        <w:spacing w:after="0" w:line="240" w:lineRule="auto"/>
        <w:jc w:val="both"/>
        <w:rPr>
          <w:rFonts w:ascii="Book Antiqua" w:hAnsi="Book Antiqua"/>
          <w:sz w:val="21"/>
          <w:szCs w:val="21"/>
        </w:rPr>
      </w:pPr>
      <w:r>
        <w:rPr>
          <w:rFonts w:ascii="Book Antiqua" w:hAnsi="Book Antiqua"/>
          <w:sz w:val="21"/>
          <w:szCs w:val="21"/>
        </w:rPr>
        <w:t>World Bank (2013).</w:t>
      </w:r>
      <w:r w:rsidR="009222E1" w:rsidRPr="006C1D80">
        <w:rPr>
          <w:rFonts w:ascii="Book Antiqua" w:hAnsi="Book Antiqua"/>
          <w:sz w:val="21"/>
          <w:szCs w:val="21"/>
        </w:rPr>
        <w:t xml:space="preserve"> </w:t>
      </w:r>
      <w:r w:rsidR="009222E1" w:rsidRPr="006C1D80">
        <w:rPr>
          <w:rFonts w:ascii="Book Antiqua" w:hAnsi="Book Antiqua"/>
          <w:bCs/>
          <w:sz w:val="21"/>
          <w:szCs w:val="21"/>
          <w:lang w:val="en-US"/>
        </w:rPr>
        <w:t xml:space="preserve">Managing Forest Resources for Sustainable </w:t>
      </w:r>
      <w:r>
        <w:rPr>
          <w:rFonts w:ascii="Book Antiqua" w:hAnsi="Book Antiqua"/>
          <w:bCs/>
          <w:sz w:val="21"/>
          <w:szCs w:val="21"/>
          <w:lang w:val="en-US"/>
        </w:rPr>
        <w:tab/>
      </w:r>
      <w:r w:rsidR="009222E1" w:rsidRPr="006C1D80">
        <w:rPr>
          <w:rFonts w:ascii="Book Antiqua" w:hAnsi="Book Antiqua"/>
          <w:bCs/>
          <w:sz w:val="21"/>
          <w:szCs w:val="21"/>
          <w:lang w:val="en-US"/>
        </w:rPr>
        <w:t xml:space="preserve">Development; </w:t>
      </w:r>
      <w:r w:rsidR="009222E1" w:rsidRPr="006C1D80">
        <w:rPr>
          <w:rFonts w:ascii="Book Antiqua" w:hAnsi="Book Antiqua"/>
          <w:sz w:val="21"/>
          <w:szCs w:val="21"/>
          <w:lang w:val="en-US"/>
        </w:rPr>
        <w:t xml:space="preserve">an Evaluation of World Bank Group Experience. </w:t>
      </w:r>
      <w:r>
        <w:rPr>
          <w:rFonts w:ascii="Book Antiqua" w:hAnsi="Book Antiqua"/>
          <w:sz w:val="21"/>
          <w:szCs w:val="21"/>
          <w:lang w:val="en-US"/>
        </w:rPr>
        <w:tab/>
      </w:r>
      <w:r w:rsidR="009222E1" w:rsidRPr="006C1D80">
        <w:rPr>
          <w:rFonts w:ascii="Book Antiqua" w:hAnsi="Book Antiqua"/>
          <w:sz w:val="21"/>
          <w:szCs w:val="21"/>
          <w:lang w:val="en-US"/>
        </w:rPr>
        <w:t>Pp219.</w:t>
      </w:r>
    </w:p>
    <w:p w:rsidR="009222E1" w:rsidRPr="006C1D80" w:rsidRDefault="009222E1" w:rsidP="006C1D80">
      <w:pPr>
        <w:pStyle w:val="Heading1"/>
        <w:spacing w:before="0" w:beforeAutospacing="0" w:after="0" w:afterAutospacing="0"/>
        <w:jc w:val="both"/>
        <w:rPr>
          <w:rFonts w:ascii="Book Antiqua" w:hAnsi="Book Antiqua"/>
          <w:b w:val="0"/>
          <w:sz w:val="21"/>
          <w:szCs w:val="21"/>
        </w:rPr>
      </w:pPr>
    </w:p>
    <w:p w:rsidR="009222E1" w:rsidRPr="006C1D80" w:rsidRDefault="009222E1" w:rsidP="006C1D80">
      <w:pPr>
        <w:spacing w:after="0" w:line="240" w:lineRule="auto"/>
        <w:jc w:val="both"/>
        <w:rPr>
          <w:rFonts w:ascii="Book Antiqua" w:hAnsi="Book Antiqua"/>
          <w:sz w:val="21"/>
          <w:szCs w:val="21"/>
        </w:rPr>
      </w:pPr>
    </w:p>
    <w:p w:rsidR="00275FE4" w:rsidRPr="006C1D80" w:rsidRDefault="00275FE4" w:rsidP="006C1D80">
      <w:pPr>
        <w:spacing w:after="0" w:line="240" w:lineRule="auto"/>
        <w:rPr>
          <w:rFonts w:ascii="Book Antiqua" w:hAnsi="Book Antiqua"/>
          <w:sz w:val="21"/>
          <w:szCs w:val="21"/>
        </w:rPr>
      </w:pPr>
    </w:p>
    <w:sectPr w:rsidR="00275FE4" w:rsidRPr="006C1D80" w:rsidSect="00B90809">
      <w:headerReference w:type="even" r:id="rId43"/>
      <w:headerReference w:type="default" r:id="rId44"/>
      <w:pgSz w:w="12240" w:h="15840" w:code="1"/>
      <w:pgMar w:top="2160" w:right="2302" w:bottom="3022" w:left="2880" w:header="1582" w:footer="720" w:gutter="0"/>
      <w:pgNumType w:start="23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21A" w:rsidRDefault="00F3121A" w:rsidP="00A033DE">
      <w:pPr>
        <w:spacing w:after="0" w:line="240" w:lineRule="auto"/>
      </w:pPr>
      <w:r>
        <w:separator/>
      </w:r>
    </w:p>
  </w:endnote>
  <w:endnote w:type="continuationSeparator" w:id="1">
    <w:p w:rsidR="00F3121A" w:rsidRDefault="00F3121A" w:rsidP="00A03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21A" w:rsidRDefault="00F3121A" w:rsidP="00A033DE">
      <w:pPr>
        <w:spacing w:after="0" w:line="240" w:lineRule="auto"/>
      </w:pPr>
      <w:r>
        <w:separator/>
      </w:r>
    </w:p>
  </w:footnote>
  <w:footnote w:type="continuationSeparator" w:id="1">
    <w:p w:rsidR="00F3121A" w:rsidRDefault="00F3121A" w:rsidP="00A033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7F" w:rsidRDefault="005F2128" w:rsidP="00035BF8">
    <w:pPr>
      <w:spacing w:after="0" w:line="240" w:lineRule="auto"/>
      <w:jc w:val="both"/>
      <w:rPr>
        <w:rFonts w:ascii="Book Antiqua" w:hAnsi="Book Antiqua"/>
        <w:b/>
        <w:i/>
        <w:sz w:val="20"/>
        <w:szCs w:val="20"/>
      </w:rPr>
    </w:pPr>
    <w:r w:rsidRPr="00BA484A">
      <w:rPr>
        <w:rFonts w:ascii="Times New Roman" w:hAnsi="Times New Roman"/>
      </w:rPr>
      <w:fldChar w:fldCharType="begin"/>
    </w:r>
    <w:r w:rsidR="009B3A54" w:rsidRPr="00BA484A">
      <w:rPr>
        <w:rFonts w:ascii="Times New Roman" w:hAnsi="Times New Roman"/>
      </w:rPr>
      <w:instrText xml:space="preserve"> PAGE   \* MERGEFORMAT </w:instrText>
    </w:r>
    <w:r w:rsidRPr="00BA484A">
      <w:rPr>
        <w:rFonts w:ascii="Times New Roman" w:hAnsi="Times New Roman"/>
      </w:rPr>
      <w:fldChar w:fldCharType="separate"/>
    </w:r>
    <w:r w:rsidR="00DD23C8">
      <w:rPr>
        <w:rFonts w:ascii="Times New Roman" w:hAnsi="Times New Roman"/>
        <w:noProof/>
      </w:rPr>
      <w:t>246</w:t>
    </w:r>
    <w:r w:rsidRPr="00BA484A">
      <w:rPr>
        <w:rFonts w:ascii="Times New Roman" w:hAnsi="Times New Roman"/>
      </w:rPr>
      <w:fldChar w:fldCharType="end"/>
    </w:r>
    <w:r w:rsidR="00F729C6">
      <w:rPr>
        <w:rFonts w:ascii="Times New Roman" w:hAnsi="Times New Roman"/>
      </w:rPr>
      <w:t xml:space="preserve">  </w:t>
    </w:r>
    <w:r w:rsidR="009B3A54">
      <w:rPr>
        <w:rFonts w:ascii="Book Antiqua" w:hAnsi="Book Antiqua"/>
        <w:b/>
        <w:i/>
        <w:sz w:val="20"/>
        <w:szCs w:val="20"/>
      </w:rPr>
      <w:t>Onefeli A.</w:t>
    </w:r>
    <w:r w:rsidR="009B3A54" w:rsidRPr="005F38BB">
      <w:rPr>
        <w:rFonts w:ascii="Book Antiqua" w:hAnsi="Book Antiqua"/>
        <w:b/>
        <w:i/>
        <w:sz w:val="20"/>
        <w:szCs w:val="20"/>
      </w:rPr>
      <w:t>O., O.</w:t>
    </w:r>
    <w:r w:rsidR="00F729C6">
      <w:rPr>
        <w:rFonts w:ascii="Book Antiqua" w:hAnsi="Book Antiqua"/>
        <w:b/>
        <w:i/>
        <w:sz w:val="20"/>
        <w:szCs w:val="20"/>
      </w:rPr>
      <w:t xml:space="preserve"> Jegede, F. Oyedeji, F. </w:t>
    </w:r>
    <w:r w:rsidR="009B3A54">
      <w:rPr>
        <w:rFonts w:ascii="Book Antiqua" w:hAnsi="Book Antiqua"/>
        <w:b/>
        <w:i/>
        <w:sz w:val="20"/>
        <w:szCs w:val="20"/>
      </w:rPr>
      <w:t>Adegoke,</w:t>
    </w:r>
    <w:r w:rsidR="00F729C6">
      <w:rPr>
        <w:rFonts w:ascii="Book Antiqua" w:hAnsi="Book Antiqua"/>
        <w:b/>
        <w:i/>
        <w:sz w:val="20"/>
        <w:szCs w:val="20"/>
      </w:rPr>
      <w:t xml:space="preserve"> A.O. Adegeye, &amp; </w:t>
    </w:r>
  </w:p>
  <w:p w:rsidR="009B3A54" w:rsidRPr="005E2EB8" w:rsidRDefault="009B3A54" w:rsidP="00035BF8">
    <w:pPr>
      <w:spacing w:after="0" w:line="240" w:lineRule="auto"/>
      <w:jc w:val="both"/>
      <w:rPr>
        <w:rFonts w:ascii="Book Antiqua" w:hAnsi="Book Antiqua"/>
        <w:b/>
        <w:i/>
        <w:sz w:val="20"/>
        <w:szCs w:val="20"/>
      </w:rPr>
    </w:pPr>
    <w:r w:rsidRPr="005F38BB">
      <w:rPr>
        <w:rFonts w:ascii="Book Antiqua" w:hAnsi="Book Antiqua"/>
        <w:b/>
        <w:i/>
        <w:sz w:val="20"/>
        <w:szCs w:val="20"/>
      </w:rPr>
      <w:t>S.O. Jimoh</w:t>
    </w:r>
    <w:r w:rsidR="00B23D5F" w:rsidRPr="00B23D5F">
      <w:rPr>
        <w:rFonts w:ascii="Book Antiqua" w:hAnsi="Book Antiqua"/>
        <w:b/>
        <w:i/>
        <w:iCs/>
        <w:sz w:val="20"/>
        <w:szCs w:val="20"/>
      </w:rPr>
      <w:t xml:space="preserve"> </w:t>
    </w:r>
    <w:r w:rsidR="00B23D5F">
      <w:rPr>
        <w:rFonts w:ascii="Book Antiqua" w:hAnsi="Book Antiqua"/>
        <w:b/>
        <w:i/>
        <w:iCs/>
        <w:sz w:val="20"/>
        <w:szCs w:val="20"/>
      </w:rPr>
      <w:t xml:space="preserve">    </w:t>
    </w:r>
    <w:r w:rsidR="00E753EC">
      <w:rPr>
        <w:rFonts w:ascii="Book Antiqua" w:hAnsi="Book Antiqua"/>
        <w:b/>
        <w:i/>
        <w:iCs/>
        <w:sz w:val="20"/>
        <w:szCs w:val="20"/>
      </w:rPr>
      <w:t xml:space="preserve">                                             </w:t>
    </w:r>
    <w:r w:rsidR="00145D7F">
      <w:rPr>
        <w:rFonts w:ascii="Book Antiqua" w:hAnsi="Book Antiqua"/>
        <w:b/>
        <w:i/>
        <w:iCs/>
        <w:sz w:val="20"/>
        <w:szCs w:val="20"/>
      </w:rPr>
      <w:t xml:space="preserve">                                     </w:t>
    </w:r>
    <w:r w:rsidR="00B23D5F">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A54" w:rsidRPr="00865371" w:rsidRDefault="009B3A54" w:rsidP="00865371">
    <w:pPr>
      <w:spacing w:after="0" w:line="240" w:lineRule="auto"/>
      <w:jc w:val="both"/>
      <w:rPr>
        <w:rFonts w:ascii="Book Antiqua" w:hAnsi="Book Antiqua"/>
        <w:b/>
        <w:i/>
        <w:sz w:val="20"/>
        <w:szCs w:val="20"/>
        <w:lang w:val="en-US"/>
      </w:rPr>
    </w:pPr>
    <w:r>
      <w:rPr>
        <w:rFonts w:ascii="Book Antiqua" w:hAnsi="Book Antiqua"/>
        <w:b/>
        <w:i/>
        <w:sz w:val="20"/>
        <w:szCs w:val="20"/>
        <w:lang w:val="en-US"/>
      </w:rPr>
      <w:t xml:space="preserve">     </w:t>
    </w:r>
    <w:r w:rsidR="00E77210">
      <w:rPr>
        <w:rFonts w:ascii="Book Antiqua" w:hAnsi="Book Antiqua"/>
        <w:b/>
        <w:i/>
        <w:sz w:val="20"/>
        <w:szCs w:val="20"/>
        <w:lang w:val="en-US"/>
      </w:rPr>
      <w:t xml:space="preserve">                              </w:t>
    </w:r>
    <w:r w:rsidRPr="00865371">
      <w:rPr>
        <w:rFonts w:ascii="Book Antiqua" w:hAnsi="Book Antiqua"/>
        <w:b/>
        <w:i/>
        <w:sz w:val="20"/>
        <w:szCs w:val="20"/>
        <w:lang w:val="en-US"/>
      </w:rPr>
      <w:t>Comparative assessment of Pathological Cond</w:t>
    </w:r>
    <w:r>
      <w:rPr>
        <w:rFonts w:ascii="Book Antiqua" w:hAnsi="Book Antiqua"/>
        <w:b/>
        <w:i/>
        <w:sz w:val="20"/>
        <w:szCs w:val="20"/>
        <w:lang w:val="en-US"/>
      </w:rPr>
      <w:t xml:space="preserve">ition       </w:t>
    </w:r>
    <w:r w:rsidR="005F2128" w:rsidRPr="00641EFD">
      <w:rPr>
        <w:rFonts w:ascii="Times New Roman" w:hAnsi="Times New Roman"/>
        <w:lang w:val="en-US"/>
      </w:rPr>
      <w:fldChar w:fldCharType="begin"/>
    </w:r>
    <w:r w:rsidRPr="00641EFD">
      <w:rPr>
        <w:rFonts w:ascii="Times New Roman" w:hAnsi="Times New Roman"/>
        <w:lang w:val="en-US"/>
      </w:rPr>
      <w:instrText xml:space="preserve"> PAGE   \* MERGEFORMAT </w:instrText>
    </w:r>
    <w:r w:rsidR="005F2128" w:rsidRPr="00641EFD">
      <w:rPr>
        <w:rFonts w:ascii="Times New Roman" w:hAnsi="Times New Roman"/>
        <w:lang w:val="en-US"/>
      </w:rPr>
      <w:fldChar w:fldCharType="separate"/>
    </w:r>
    <w:r w:rsidR="00DD23C8">
      <w:rPr>
        <w:rFonts w:ascii="Times New Roman" w:hAnsi="Times New Roman"/>
        <w:noProof/>
        <w:lang w:val="en-US"/>
      </w:rPr>
      <w:t>245</w:t>
    </w:r>
    <w:r w:rsidR="005F2128" w:rsidRPr="00641EFD">
      <w:rPr>
        <w:rFonts w:ascii="Times New Roman" w:hAnsi="Times New Roman"/>
        <w:lang w:val="en-U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efaultTabStop w:val="720"/>
  <w:evenAndOddHeaders/>
  <w:characterSpacingControl w:val="doNotCompress"/>
  <w:hdrShapeDefaults>
    <o:shapedefaults v:ext="edit" spidmax="26626"/>
  </w:hdrShapeDefaults>
  <w:footnotePr>
    <w:footnote w:id="0"/>
    <w:footnote w:id="1"/>
  </w:footnotePr>
  <w:endnotePr>
    <w:endnote w:id="0"/>
    <w:endnote w:id="1"/>
  </w:endnotePr>
  <w:compat/>
  <w:rsids>
    <w:rsidRoot w:val="009222E1"/>
    <w:rsid w:val="00000324"/>
    <w:rsid w:val="00035BF8"/>
    <w:rsid w:val="000B2DFC"/>
    <w:rsid w:val="0012179E"/>
    <w:rsid w:val="00145D7F"/>
    <w:rsid w:val="00271D5E"/>
    <w:rsid w:val="00275FE4"/>
    <w:rsid w:val="002829CD"/>
    <w:rsid w:val="004579DB"/>
    <w:rsid w:val="0046272B"/>
    <w:rsid w:val="00470DF5"/>
    <w:rsid w:val="004B62BC"/>
    <w:rsid w:val="00504F6E"/>
    <w:rsid w:val="005147C6"/>
    <w:rsid w:val="00527202"/>
    <w:rsid w:val="00591F50"/>
    <w:rsid w:val="005E2EB8"/>
    <w:rsid w:val="005E5EBD"/>
    <w:rsid w:val="005F2128"/>
    <w:rsid w:val="005F38BB"/>
    <w:rsid w:val="00641EFD"/>
    <w:rsid w:val="006603DF"/>
    <w:rsid w:val="006B0E73"/>
    <w:rsid w:val="006C1D80"/>
    <w:rsid w:val="006E6594"/>
    <w:rsid w:val="007234A4"/>
    <w:rsid w:val="00811497"/>
    <w:rsid w:val="00823C82"/>
    <w:rsid w:val="00862F01"/>
    <w:rsid w:val="00865371"/>
    <w:rsid w:val="00875A02"/>
    <w:rsid w:val="009222E1"/>
    <w:rsid w:val="009B332D"/>
    <w:rsid w:val="009B3A54"/>
    <w:rsid w:val="00A033DE"/>
    <w:rsid w:val="00A54866"/>
    <w:rsid w:val="00AA649B"/>
    <w:rsid w:val="00B23D5F"/>
    <w:rsid w:val="00B54DE8"/>
    <w:rsid w:val="00B75533"/>
    <w:rsid w:val="00B90809"/>
    <w:rsid w:val="00BA484A"/>
    <w:rsid w:val="00C31065"/>
    <w:rsid w:val="00CD142E"/>
    <w:rsid w:val="00CE01D9"/>
    <w:rsid w:val="00D84657"/>
    <w:rsid w:val="00DC3CFD"/>
    <w:rsid w:val="00DD23C8"/>
    <w:rsid w:val="00E24CC3"/>
    <w:rsid w:val="00E33E00"/>
    <w:rsid w:val="00E55624"/>
    <w:rsid w:val="00E753EC"/>
    <w:rsid w:val="00E77210"/>
    <w:rsid w:val="00F3121A"/>
    <w:rsid w:val="00F729C6"/>
    <w:rsid w:val="00F77ED1"/>
    <w:rsid w:val="00F933E4"/>
    <w:rsid w:val="00FF735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2E1"/>
    <w:rPr>
      <w:rFonts w:ascii="Calibri" w:eastAsia="Calibri" w:hAnsi="Calibri" w:cs="Times New Roman"/>
    </w:rPr>
  </w:style>
  <w:style w:type="paragraph" w:styleId="Heading1">
    <w:name w:val="heading 1"/>
    <w:basedOn w:val="Normal"/>
    <w:link w:val="Heading1Char"/>
    <w:uiPriority w:val="9"/>
    <w:qFormat/>
    <w:rsid w:val="009222E1"/>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E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9222E1"/>
    <w:rPr>
      <w:color w:val="0000FF"/>
      <w:u w:val="single"/>
    </w:rPr>
  </w:style>
  <w:style w:type="paragraph" w:styleId="NormalWeb">
    <w:name w:val="Normal (Web)"/>
    <w:basedOn w:val="Normal"/>
    <w:uiPriority w:val="99"/>
    <w:unhideWhenUsed/>
    <w:rsid w:val="009222E1"/>
    <w:pPr>
      <w:spacing w:before="100" w:beforeAutospacing="1" w:after="100" w:afterAutospacing="1" w:line="240" w:lineRule="auto"/>
    </w:pPr>
    <w:rPr>
      <w:rFonts w:ascii="Times New Roman" w:eastAsia="Times New Roman" w:hAnsi="Times New Roman"/>
      <w:sz w:val="24"/>
      <w:szCs w:val="24"/>
      <w:lang w:val="en-US"/>
    </w:rPr>
  </w:style>
  <w:style w:type="paragraph" w:styleId="Footer">
    <w:name w:val="footer"/>
    <w:basedOn w:val="Normal"/>
    <w:link w:val="FooterChar"/>
    <w:uiPriority w:val="99"/>
    <w:unhideWhenUsed/>
    <w:rsid w:val="00922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2E1"/>
    <w:rPr>
      <w:rFonts w:ascii="Calibri" w:eastAsia="Calibri" w:hAnsi="Calibri" w:cs="Times New Roman"/>
    </w:rPr>
  </w:style>
  <w:style w:type="character" w:customStyle="1" w:styleId="apple-converted-space">
    <w:name w:val="apple-converted-space"/>
    <w:basedOn w:val="DefaultParagraphFont"/>
    <w:rsid w:val="009222E1"/>
  </w:style>
  <w:style w:type="character" w:customStyle="1" w:styleId="citation">
    <w:name w:val="citation"/>
    <w:basedOn w:val="DefaultParagraphFont"/>
    <w:rsid w:val="009222E1"/>
  </w:style>
  <w:style w:type="paragraph" w:styleId="BalloonText">
    <w:name w:val="Balloon Text"/>
    <w:basedOn w:val="Normal"/>
    <w:link w:val="BalloonTextChar"/>
    <w:uiPriority w:val="99"/>
    <w:semiHidden/>
    <w:unhideWhenUsed/>
    <w:rsid w:val="006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0"/>
    <w:rPr>
      <w:rFonts w:ascii="Tahoma" w:eastAsia="Calibri" w:hAnsi="Tahoma" w:cs="Tahoma"/>
      <w:sz w:val="16"/>
      <w:szCs w:val="16"/>
    </w:rPr>
  </w:style>
  <w:style w:type="paragraph" w:styleId="Header">
    <w:name w:val="header"/>
    <w:basedOn w:val="Normal"/>
    <w:link w:val="HeaderChar"/>
    <w:uiPriority w:val="99"/>
    <w:semiHidden/>
    <w:unhideWhenUsed/>
    <w:rsid w:val="002829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829C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eliaceae" TargetMode="External"/><Relationship Id="rId13" Type="http://schemas.openxmlformats.org/officeDocument/2006/relationships/hyperlink" Target="http://en.wikipedia.org/wiki/Evergreen" TargetMode="External"/><Relationship Id="rId18" Type="http://schemas.openxmlformats.org/officeDocument/2006/relationships/hyperlink" Target="http://en.wikipedia.org/wiki/Seed" TargetMode="External"/><Relationship Id="rId26" Type="http://schemas.openxmlformats.org/officeDocument/2006/relationships/hyperlink" Target="http://en.wikipedia.org/wiki/Tree" TargetMode="External"/><Relationship Id="rId39" Type="http://schemas.openxmlformats.org/officeDocument/2006/relationships/image" Target="media/image3.emf"/><Relationship Id="rId3" Type="http://schemas.openxmlformats.org/officeDocument/2006/relationships/webSettings" Target="webSettings.xml"/><Relationship Id="rId21" Type="http://schemas.openxmlformats.org/officeDocument/2006/relationships/hyperlink" Target="http://en.wikipedia.org/wiki/Swietenia" TargetMode="External"/><Relationship Id="rId34" Type="http://schemas.openxmlformats.org/officeDocument/2006/relationships/hyperlink" Target="http://en.wikipedia.org/wiki/Seed" TargetMode="External"/><Relationship Id="rId42" Type="http://schemas.openxmlformats.org/officeDocument/2006/relationships/hyperlink" Target="http://findarticles.com/p/articles/mi_7643/" TargetMode="External"/><Relationship Id="rId7" Type="http://schemas.openxmlformats.org/officeDocument/2006/relationships/hyperlink" Target="http://en.wikipedia.org/wiki/Tree" TargetMode="External"/><Relationship Id="rId12" Type="http://schemas.openxmlformats.org/officeDocument/2006/relationships/hyperlink" Target="http://en.wikipedia.org/wiki/Deciduous" TargetMode="External"/><Relationship Id="rId17" Type="http://schemas.openxmlformats.org/officeDocument/2006/relationships/hyperlink" Target="http://en.wikipedia.org/wiki/Capsule_%28fruit%29" TargetMode="External"/><Relationship Id="rId25" Type="http://schemas.openxmlformats.org/officeDocument/2006/relationships/hyperlink" Target="http://en.wikipedia.org/wiki/Deciduous" TargetMode="External"/><Relationship Id="rId33" Type="http://schemas.openxmlformats.org/officeDocument/2006/relationships/hyperlink" Target="http://en.wikipedia.org/wiki/Capsule_%28fruit%29" TargetMode="External"/><Relationship Id="rId38" Type="http://schemas.openxmlformats.org/officeDocument/2006/relationships/image" Target="media/image2.emf"/><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en.wikipedia.org/wiki/Fruit" TargetMode="External"/><Relationship Id="rId20" Type="http://schemas.openxmlformats.org/officeDocument/2006/relationships/hyperlink" Target="http://en.wikipedia.org/wiki/Mahogany" TargetMode="External"/><Relationship Id="rId29" Type="http://schemas.openxmlformats.org/officeDocument/2006/relationships/hyperlink" Target="http://en.wikipedia.org/wiki/Leaf" TargetMode="External"/><Relationship Id="rId41" Type="http://schemas.openxmlformats.org/officeDocument/2006/relationships/image" Target="media/image4.emf"/><Relationship Id="rId1" Type="http://schemas.openxmlformats.org/officeDocument/2006/relationships/styles" Target="styles.xml"/><Relationship Id="rId6" Type="http://schemas.openxmlformats.org/officeDocument/2006/relationships/hyperlink" Target="mailto:ftaxonomist@gmail.com" TargetMode="External"/><Relationship Id="rId11" Type="http://schemas.openxmlformats.org/officeDocument/2006/relationships/hyperlink" Target="http://en.wikipedia.org/wiki/Leaf" TargetMode="External"/><Relationship Id="rId24" Type="http://schemas.openxmlformats.org/officeDocument/2006/relationships/hyperlink" Target="http://en.wikipedia.org/wiki/Oleic_acid" TargetMode="External"/><Relationship Id="rId32" Type="http://schemas.openxmlformats.org/officeDocument/2006/relationships/hyperlink" Target="http://en.wikipedia.org/wiki/Fruit" TargetMode="External"/><Relationship Id="rId37" Type="http://schemas.openxmlformats.org/officeDocument/2006/relationships/image" Target="media/image1.emf"/><Relationship Id="rId40" Type="http://schemas.openxmlformats.org/officeDocument/2006/relationships/chart" Target="charts/chart1.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en.wikipedia.org/wiki/Inflorescence" TargetMode="External"/><Relationship Id="rId23" Type="http://schemas.openxmlformats.org/officeDocument/2006/relationships/hyperlink" Target="http://en.wikipedia.org/wiki/Stearic_acid" TargetMode="External"/><Relationship Id="rId28" Type="http://schemas.openxmlformats.org/officeDocument/2006/relationships/hyperlink" Target="http://en.wikipedia.org/wiki/Africa" TargetMode="External"/><Relationship Id="rId36" Type="http://schemas.openxmlformats.org/officeDocument/2006/relationships/hyperlink" Target="http://en.wikipedia.org/wiki/Mahogany" TargetMode="External"/><Relationship Id="rId10" Type="http://schemas.openxmlformats.org/officeDocument/2006/relationships/hyperlink" Target="http://en.wikipedia.org/wiki/Madagascar" TargetMode="External"/><Relationship Id="rId19" Type="http://schemas.openxmlformats.org/officeDocument/2006/relationships/hyperlink" Target="http://en.wikipedia.org/wiki/Timber" TargetMode="External"/><Relationship Id="rId31" Type="http://schemas.openxmlformats.org/officeDocument/2006/relationships/hyperlink" Target="http://en.wikipedia.org/wiki/Inflorescence"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en.wikipedia.org/wiki/Africa" TargetMode="External"/><Relationship Id="rId14" Type="http://schemas.openxmlformats.org/officeDocument/2006/relationships/hyperlink" Target="http://en.wikipedia.org/wiki/Flower" TargetMode="External"/><Relationship Id="rId22" Type="http://schemas.openxmlformats.org/officeDocument/2006/relationships/hyperlink" Target="http://en.wikipedia.org/wiki/Palmitic_acid" TargetMode="External"/><Relationship Id="rId27" Type="http://schemas.openxmlformats.org/officeDocument/2006/relationships/hyperlink" Target="http://en.wikipedia.org/wiki/Meliaceae" TargetMode="External"/><Relationship Id="rId30" Type="http://schemas.openxmlformats.org/officeDocument/2006/relationships/hyperlink" Target="http://en.wikipedia.org/wiki/Flower" TargetMode="External"/><Relationship Id="rId35" Type="http://schemas.openxmlformats.org/officeDocument/2006/relationships/hyperlink" Target="http://en.wikipedia.org/wiki/Timber" TargetMode="External"/><Relationship Id="rId43"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1"/>
  <c:chart>
    <c:autoTitleDeleted val="1"/>
    <c:view3D>
      <c:rAngAx val="1"/>
    </c:view3D>
    <c:plotArea>
      <c:layout/>
      <c:bar3DChart>
        <c:barDir val="col"/>
        <c:grouping val="clustered"/>
        <c:ser>
          <c:idx val="0"/>
          <c:order val="0"/>
          <c:tx>
            <c:strRef>
              <c:f>Sheet1!$D$27</c:f>
              <c:strCache>
                <c:ptCount val="1"/>
                <c:pt idx="0">
                  <c:v>K. senegalensis</c:v>
                </c:pt>
              </c:strCache>
            </c:strRef>
          </c:tx>
          <c:cat>
            <c:strRef>
              <c:f>Sheet1!$B$28:$C$30</c:f>
              <c:strCache>
                <c:ptCount val="3"/>
                <c:pt idx="0">
                  <c:v>Fusarium</c:v>
                </c:pt>
                <c:pt idx="1">
                  <c:v>Aspergillus</c:v>
                </c:pt>
                <c:pt idx="2">
                  <c:v>Collectotrichum</c:v>
                </c:pt>
              </c:strCache>
            </c:strRef>
          </c:cat>
          <c:val>
            <c:numRef>
              <c:f>Sheet1!$D$28:$D$30</c:f>
              <c:numCache>
                <c:formatCode>General</c:formatCode>
                <c:ptCount val="3"/>
                <c:pt idx="0">
                  <c:v>14.81</c:v>
                </c:pt>
                <c:pt idx="1">
                  <c:v>14.81</c:v>
                </c:pt>
                <c:pt idx="2">
                  <c:v>62.96</c:v>
                </c:pt>
              </c:numCache>
            </c:numRef>
          </c:val>
        </c:ser>
        <c:ser>
          <c:idx val="1"/>
          <c:order val="1"/>
          <c:tx>
            <c:strRef>
              <c:f>Sheet1!$E$27</c:f>
              <c:strCache>
                <c:ptCount val="1"/>
                <c:pt idx="0">
                  <c:v>   E.cylindricum</c:v>
                </c:pt>
              </c:strCache>
            </c:strRef>
          </c:tx>
          <c:cat>
            <c:strRef>
              <c:f>Sheet1!$B$28:$C$30</c:f>
              <c:strCache>
                <c:ptCount val="3"/>
                <c:pt idx="0">
                  <c:v>Fusarium</c:v>
                </c:pt>
                <c:pt idx="1">
                  <c:v>Aspergillus</c:v>
                </c:pt>
                <c:pt idx="2">
                  <c:v>Collectotrichum</c:v>
                </c:pt>
              </c:strCache>
            </c:strRef>
          </c:cat>
          <c:val>
            <c:numRef>
              <c:f>Sheet1!$E$28:$E$30</c:f>
              <c:numCache>
                <c:formatCode>General</c:formatCode>
                <c:ptCount val="3"/>
                <c:pt idx="0">
                  <c:v>18.52</c:v>
                </c:pt>
                <c:pt idx="1">
                  <c:v>22.22</c:v>
                </c:pt>
                <c:pt idx="2">
                  <c:v>66.669999999999987</c:v>
                </c:pt>
              </c:numCache>
            </c:numRef>
          </c:val>
        </c:ser>
        <c:shape val="box"/>
        <c:axId val="281720704"/>
        <c:axId val="281724416"/>
        <c:axId val="0"/>
      </c:bar3DChart>
      <c:catAx>
        <c:axId val="281720704"/>
        <c:scaling>
          <c:orientation val="minMax"/>
        </c:scaling>
        <c:axPos val="b"/>
        <c:title>
          <c:tx>
            <c:rich>
              <a:bodyPr/>
              <a:lstStyle/>
              <a:p>
                <a:pPr>
                  <a:defRPr lang="en-US"/>
                </a:pPr>
                <a:r>
                  <a:rPr lang="en-US" b="0"/>
                  <a:t>Fungal isolate</a:t>
                </a:r>
              </a:p>
            </c:rich>
          </c:tx>
        </c:title>
        <c:majorTickMark val="none"/>
        <c:tickLblPos val="nextTo"/>
        <c:txPr>
          <a:bodyPr/>
          <a:lstStyle/>
          <a:p>
            <a:pPr>
              <a:defRPr lang="en-US"/>
            </a:pPr>
            <a:endParaRPr lang="en-US"/>
          </a:p>
        </c:txPr>
        <c:crossAx val="281724416"/>
        <c:crosses val="autoZero"/>
        <c:auto val="1"/>
        <c:lblAlgn val="ctr"/>
        <c:lblOffset val="100"/>
      </c:catAx>
      <c:valAx>
        <c:axId val="281724416"/>
        <c:scaling>
          <c:orientation val="minMax"/>
        </c:scaling>
        <c:axPos val="l"/>
        <c:title>
          <c:tx>
            <c:rich>
              <a:bodyPr/>
              <a:lstStyle/>
              <a:p>
                <a:pPr>
                  <a:defRPr lang="en-US"/>
                </a:pPr>
                <a:r>
                  <a:rPr lang="en-US"/>
                  <a:t>Freq. of occurrence (%)</a:t>
                </a:r>
              </a:p>
            </c:rich>
          </c:tx>
        </c:title>
        <c:numFmt formatCode="General" sourceLinked="1"/>
        <c:tickLblPos val="nextTo"/>
        <c:txPr>
          <a:bodyPr/>
          <a:lstStyle/>
          <a:p>
            <a:pPr>
              <a:defRPr lang="en-US"/>
            </a:pPr>
            <a:endParaRPr lang="en-US"/>
          </a:p>
        </c:txPr>
        <c:crossAx val="281720704"/>
        <c:crosses val="autoZero"/>
        <c:crossBetween val="between"/>
      </c:valAx>
    </c:plotArea>
    <c:legend>
      <c:legendPos val="t"/>
      <c:txPr>
        <a:bodyPr/>
        <a:lstStyle/>
        <a:p>
          <a:pPr>
            <a:defRPr lang="en-US" i="1"/>
          </a:pPr>
          <a:endParaRPr lang="en-US"/>
        </a:p>
      </c:txPr>
    </c:legend>
    <c:plotVisOnly val="1"/>
  </c:chart>
  <c:spPr>
    <a:ln>
      <a:noFill/>
    </a:ln>
  </c:spPr>
  <c:txPr>
    <a:bodyPr/>
    <a:lstStyle/>
    <a:p>
      <a:pPr>
        <a:defRPr sz="1200">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8</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126</cp:revision>
  <dcterms:created xsi:type="dcterms:W3CDTF">2014-07-21T08:19:00Z</dcterms:created>
  <dcterms:modified xsi:type="dcterms:W3CDTF">2014-08-15T13:47:00Z</dcterms:modified>
</cp:coreProperties>
</file>