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0E" w:rsidRDefault="0022310E" w:rsidP="003C0ED5">
      <w:pPr>
        <w:spacing w:after="0" w:line="240" w:lineRule="auto"/>
        <w:jc w:val="center"/>
        <w:rPr>
          <w:rFonts w:ascii="Poor Richard" w:hAnsi="Poor Richard"/>
          <w:b/>
          <w:sz w:val="36"/>
          <w:szCs w:val="36"/>
        </w:rPr>
      </w:pPr>
      <w:r w:rsidRPr="00EE5ADC">
        <w:rPr>
          <w:rFonts w:ascii="Poor Richard" w:hAnsi="Poor Richard"/>
          <w:b/>
          <w:sz w:val="36"/>
          <w:szCs w:val="36"/>
        </w:rPr>
        <w:t>Environmental Impact Assessment of Selected Sawmills in Ile-Ife, Osun State, Nigeria</w:t>
      </w:r>
    </w:p>
    <w:p w:rsidR="00695C33" w:rsidRPr="00EE5ADC" w:rsidRDefault="00695C33" w:rsidP="00F6474A">
      <w:pPr>
        <w:spacing w:after="0" w:line="240" w:lineRule="auto"/>
        <w:jc w:val="center"/>
        <w:rPr>
          <w:rFonts w:ascii="Poor Richard" w:hAnsi="Poor Richard"/>
          <w:b/>
          <w:sz w:val="36"/>
          <w:szCs w:val="36"/>
        </w:rPr>
      </w:pPr>
    </w:p>
    <w:p w:rsidR="00EE5ADC" w:rsidRDefault="00EE5ADC" w:rsidP="00F6474A">
      <w:pPr>
        <w:spacing w:after="0" w:line="240" w:lineRule="auto"/>
        <w:jc w:val="center"/>
        <w:rPr>
          <w:rFonts w:ascii="Book Antiqua" w:hAnsi="Book Antiqua"/>
          <w:b/>
          <w:sz w:val="21"/>
          <w:szCs w:val="21"/>
        </w:rPr>
      </w:pPr>
      <w:r w:rsidRPr="0033264A">
        <w:rPr>
          <w:rFonts w:ascii="Book Antiqua" w:hAnsi="Book Antiqua"/>
          <w:b/>
          <w:sz w:val="21"/>
          <w:szCs w:val="21"/>
          <w:vertAlign w:val="superscript"/>
        </w:rPr>
        <w:t>1</w:t>
      </w:r>
      <w:r w:rsidRPr="0033264A">
        <w:rPr>
          <w:rFonts w:ascii="Book Antiqua" w:hAnsi="Book Antiqua"/>
          <w:sz w:val="21"/>
          <w:szCs w:val="21"/>
        </w:rPr>
        <w:t>*</w:t>
      </w:r>
      <w:r>
        <w:rPr>
          <w:rFonts w:ascii="Book Antiqua" w:hAnsi="Book Antiqua"/>
          <w:b/>
          <w:sz w:val="21"/>
          <w:szCs w:val="21"/>
        </w:rPr>
        <w:t>ONEFELI, A.</w:t>
      </w:r>
      <w:r w:rsidRPr="0033264A">
        <w:rPr>
          <w:rFonts w:ascii="Book Antiqua" w:hAnsi="Book Antiqua"/>
          <w:b/>
          <w:sz w:val="21"/>
          <w:szCs w:val="21"/>
        </w:rPr>
        <w:t xml:space="preserve">O., </w:t>
      </w:r>
      <w:r w:rsidRPr="0033264A">
        <w:rPr>
          <w:rFonts w:ascii="Book Antiqua" w:hAnsi="Book Antiqua"/>
          <w:b/>
          <w:sz w:val="21"/>
          <w:szCs w:val="21"/>
          <w:vertAlign w:val="superscript"/>
        </w:rPr>
        <w:t>1</w:t>
      </w:r>
      <w:r w:rsidRPr="00EE5ADC">
        <w:rPr>
          <w:rFonts w:ascii="Book Antiqua" w:hAnsi="Book Antiqua"/>
          <w:b/>
          <w:sz w:val="21"/>
          <w:szCs w:val="21"/>
        </w:rPr>
        <w:t>O.Y.</w:t>
      </w:r>
      <w:r>
        <w:rPr>
          <w:rFonts w:ascii="Book Antiqua" w:hAnsi="Book Antiqua"/>
          <w:b/>
          <w:sz w:val="21"/>
          <w:szCs w:val="21"/>
        </w:rPr>
        <w:t xml:space="preserve"> OGUNSANWO,</w:t>
      </w:r>
      <w:r w:rsidRPr="0033264A">
        <w:rPr>
          <w:rFonts w:ascii="Book Antiqua" w:hAnsi="Book Antiqua"/>
          <w:b/>
          <w:sz w:val="21"/>
          <w:szCs w:val="21"/>
        </w:rPr>
        <w:t xml:space="preserve"> </w:t>
      </w:r>
      <w:r w:rsidRPr="0033264A">
        <w:rPr>
          <w:rFonts w:ascii="Book Antiqua" w:hAnsi="Book Antiqua"/>
          <w:b/>
          <w:sz w:val="21"/>
          <w:szCs w:val="21"/>
          <w:vertAlign w:val="superscript"/>
        </w:rPr>
        <w:t>1</w:t>
      </w:r>
      <w:r w:rsidRPr="00EE5ADC">
        <w:rPr>
          <w:rFonts w:ascii="Book Antiqua" w:hAnsi="Book Antiqua"/>
          <w:b/>
          <w:sz w:val="21"/>
          <w:szCs w:val="21"/>
        </w:rPr>
        <w:t>T</w:t>
      </w:r>
      <w:r>
        <w:rPr>
          <w:rFonts w:ascii="Book Antiqua" w:hAnsi="Book Antiqua"/>
          <w:b/>
          <w:sz w:val="21"/>
          <w:szCs w:val="21"/>
          <w:vertAlign w:val="superscript"/>
        </w:rPr>
        <w:t>.</w:t>
      </w:r>
      <w:r w:rsidRPr="00EE5ADC">
        <w:rPr>
          <w:rFonts w:ascii="Book Antiqua" w:hAnsi="Book Antiqua"/>
          <w:b/>
          <w:sz w:val="21"/>
          <w:szCs w:val="21"/>
        </w:rPr>
        <w:t>L</w:t>
      </w:r>
      <w:r>
        <w:rPr>
          <w:rFonts w:ascii="Book Antiqua" w:hAnsi="Book Antiqua"/>
          <w:b/>
          <w:sz w:val="21"/>
          <w:szCs w:val="21"/>
          <w:vertAlign w:val="superscript"/>
        </w:rPr>
        <w:t>.</w:t>
      </w:r>
      <w:r>
        <w:rPr>
          <w:rFonts w:ascii="Book Antiqua" w:hAnsi="Book Antiqua"/>
          <w:b/>
          <w:sz w:val="21"/>
          <w:szCs w:val="21"/>
        </w:rPr>
        <w:t>OLUWAYOMI</w:t>
      </w:r>
      <w:r w:rsidRPr="0033264A">
        <w:rPr>
          <w:rFonts w:ascii="Book Antiqua" w:hAnsi="Book Antiqua"/>
          <w:b/>
          <w:sz w:val="21"/>
          <w:szCs w:val="21"/>
        </w:rPr>
        <w:t xml:space="preserve">, </w:t>
      </w:r>
    </w:p>
    <w:p w:rsidR="0022310E" w:rsidRDefault="00EE5ADC" w:rsidP="00F6474A">
      <w:pPr>
        <w:spacing w:after="0" w:line="240" w:lineRule="auto"/>
        <w:jc w:val="center"/>
        <w:rPr>
          <w:rFonts w:ascii="Book Antiqua" w:hAnsi="Book Antiqua"/>
          <w:b/>
          <w:sz w:val="21"/>
          <w:szCs w:val="21"/>
        </w:rPr>
      </w:pPr>
      <w:r w:rsidRPr="0033264A">
        <w:rPr>
          <w:rFonts w:ascii="Book Antiqua" w:hAnsi="Book Antiqua"/>
          <w:b/>
          <w:sz w:val="21"/>
          <w:szCs w:val="21"/>
          <w:vertAlign w:val="superscript"/>
        </w:rPr>
        <w:t>2</w:t>
      </w:r>
      <w:r>
        <w:rPr>
          <w:rFonts w:ascii="Book Antiqua" w:hAnsi="Book Antiqua"/>
          <w:b/>
          <w:sz w:val="21"/>
          <w:szCs w:val="21"/>
        </w:rPr>
        <w:t xml:space="preserve">M.O.O. </w:t>
      </w:r>
      <w:r w:rsidRPr="0033264A">
        <w:rPr>
          <w:rFonts w:ascii="Book Antiqua" w:hAnsi="Book Antiqua"/>
          <w:b/>
          <w:sz w:val="21"/>
          <w:szCs w:val="21"/>
        </w:rPr>
        <w:t xml:space="preserve">ISESE, </w:t>
      </w:r>
      <w:r w:rsidRPr="0033264A">
        <w:rPr>
          <w:rFonts w:ascii="Book Antiqua" w:hAnsi="Book Antiqua"/>
          <w:b/>
          <w:sz w:val="21"/>
          <w:szCs w:val="21"/>
          <w:vertAlign w:val="superscript"/>
        </w:rPr>
        <w:t>1</w:t>
      </w:r>
      <w:r>
        <w:rPr>
          <w:rFonts w:ascii="Book Antiqua" w:hAnsi="Book Antiqua"/>
          <w:b/>
          <w:sz w:val="21"/>
          <w:szCs w:val="21"/>
        </w:rPr>
        <w:t>I.B. CHENGE and</w:t>
      </w:r>
      <w:r w:rsidRPr="0033264A">
        <w:rPr>
          <w:rFonts w:ascii="Book Antiqua" w:hAnsi="Book Antiqua"/>
          <w:b/>
          <w:sz w:val="21"/>
          <w:szCs w:val="21"/>
        </w:rPr>
        <w:t xml:space="preserve"> </w:t>
      </w:r>
      <w:r w:rsidRPr="0033264A">
        <w:rPr>
          <w:rFonts w:ascii="Book Antiqua" w:hAnsi="Book Antiqua"/>
          <w:b/>
          <w:sz w:val="21"/>
          <w:szCs w:val="21"/>
          <w:vertAlign w:val="superscript"/>
        </w:rPr>
        <w:t>1</w:t>
      </w:r>
      <w:r>
        <w:rPr>
          <w:rFonts w:ascii="Book Antiqua" w:hAnsi="Book Antiqua"/>
          <w:b/>
          <w:sz w:val="21"/>
          <w:szCs w:val="21"/>
        </w:rPr>
        <w:t>K.E. OKON</w:t>
      </w:r>
    </w:p>
    <w:p w:rsidR="00695C33" w:rsidRPr="0033264A" w:rsidRDefault="00695C33" w:rsidP="00F6474A">
      <w:pPr>
        <w:spacing w:after="0" w:line="240" w:lineRule="auto"/>
        <w:jc w:val="center"/>
        <w:rPr>
          <w:rFonts w:ascii="Book Antiqua" w:hAnsi="Book Antiqua"/>
          <w:b/>
          <w:sz w:val="21"/>
          <w:szCs w:val="21"/>
        </w:rPr>
      </w:pPr>
    </w:p>
    <w:p w:rsidR="0022310E" w:rsidRPr="0033264A" w:rsidRDefault="0022310E" w:rsidP="00F6474A">
      <w:pPr>
        <w:autoSpaceDE w:val="0"/>
        <w:autoSpaceDN w:val="0"/>
        <w:adjustRightInd w:val="0"/>
        <w:spacing w:after="0" w:line="240" w:lineRule="auto"/>
        <w:jc w:val="center"/>
        <w:rPr>
          <w:rFonts w:ascii="Book Antiqua" w:hAnsi="Book Antiqua"/>
          <w:sz w:val="21"/>
          <w:szCs w:val="21"/>
        </w:rPr>
      </w:pPr>
      <w:r w:rsidRPr="0033264A">
        <w:rPr>
          <w:rFonts w:ascii="Book Antiqua" w:hAnsi="Book Antiqua"/>
          <w:sz w:val="21"/>
          <w:szCs w:val="21"/>
          <w:vertAlign w:val="superscript"/>
        </w:rPr>
        <w:t>1</w:t>
      </w:r>
      <w:r w:rsidRPr="0033264A">
        <w:rPr>
          <w:rFonts w:ascii="Book Antiqua" w:hAnsi="Book Antiqua"/>
          <w:sz w:val="21"/>
          <w:szCs w:val="21"/>
        </w:rPr>
        <w:t>Department of Forest Resources Management, University of Ibadan, Ibadan, Nigeria</w:t>
      </w:r>
    </w:p>
    <w:p w:rsidR="0022310E" w:rsidRPr="0033264A" w:rsidRDefault="0022310E" w:rsidP="00F6474A">
      <w:pPr>
        <w:autoSpaceDE w:val="0"/>
        <w:autoSpaceDN w:val="0"/>
        <w:adjustRightInd w:val="0"/>
        <w:spacing w:after="0" w:line="240" w:lineRule="auto"/>
        <w:jc w:val="center"/>
        <w:rPr>
          <w:rFonts w:ascii="Book Antiqua" w:hAnsi="Book Antiqua"/>
          <w:sz w:val="21"/>
          <w:szCs w:val="21"/>
        </w:rPr>
      </w:pPr>
      <w:r w:rsidRPr="0033264A">
        <w:rPr>
          <w:rFonts w:ascii="Book Antiqua" w:hAnsi="Book Antiqua"/>
          <w:sz w:val="21"/>
          <w:szCs w:val="21"/>
          <w:vertAlign w:val="superscript"/>
        </w:rPr>
        <w:t>2</w:t>
      </w:r>
      <w:r w:rsidRPr="0033264A">
        <w:rPr>
          <w:rFonts w:ascii="Book Antiqua" w:hAnsi="Book Antiqua"/>
          <w:sz w:val="21"/>
          <w:szCs w:val="21"/>
        </w:rPr>
        <w:t xml:space="preserve"> Forestry Research Institute of Nigeria (Moist Fores</w:t>
      </w:r>
      <w:r w:rsidR="00695C33">
        <w:rPr>
          <w:rFonts w:ascii="Book Antiqua" w:hAnsi="Book Antiqua"/>
          <w:sz w:val="21"/>
          <w:szCs w:val="21"/>
        </w:rPr>
        <w:t xml:space="preserve">t Research Station), </w:t>
      </w:r>
      <w:r w:rsidR="00650995" w:rsidRPr="0033264A">
        <w:rPr>
          <w:rFonts w:ascii="Book Antiqua" w:hAnsi="Book Antiqua"/>
          <w:sz w:val="21"/>
          <w:szCs w:val="21"/>
        </w:rPr>
        <w:t>*</w:t>
      </w:r>
      <w:r w:rsidR="00695C33">
        <w:rPr>
          <w:rFonts w:ascii="Book Antiqua" w:hAnsi="Book Antiqua"/>
          <w:sz w:val="21"/>
          <w:szCs w:val="21"/>
        </w:rPr>
        <w:t xml:space="preserve">Email:  </w:t>
      </w:r>
      <w:hyperlink r:id="rId7" w:history="1">
        <w:r w:rsidRPr="0033264A">
          <w:rPr>
            <w:rStyle w:val="Hyperlink"/>
            <w:rFonts w:ascii="Book Antiqua" w:hAnsi="Book Antiqua"/>
            <w:sz w:val="21"/>
            <w:szCs w:val="21"/>
          </w:rPr>
          <w:t>ftaxonomist@gmail.com</w:t>
        </w:r>
      </w:hyperlink>
    </w:p>
    <w:p w:rsidR="004F5A53" w:rsidRDefault="004F5A53" w:rsidP="00F6474A">
      <w:pPr>
        <w:spacing w:after="0" w:line="240" w:lineRule="auto"/>
        <w:jc w:val="both"/>
        <w:rPr>
          <w:rFonts w:ascii="Book Antiqua" w:hAnsi="Book Antiqua"/>
          <w:b/>
          <w:sz w:val="21"/>
          <w:szCs w:val="21"/>
        </w:rPr>
      </w:pPr>
    </w:p>
    <w:p w:rsidR="0022310E" w:rsidRDefault="0022310E" w:rsidP="004F5A53">
      <w:pPr>
        <w:spacing w:after="0" w:line="240" w:lineRule="auto"/>
        <w:jc w:val="center"/>
        <w:rPr>
          <w:rFonts w:ascii="Book Antiqua" w:hAnsi="Book Antiqua"/>
          <w:b/>
          <w:sz w:val="21"/>
          <w:szCs w:val="21"/>
        </w:rPr>
      </w:pPr>
      <w:r w:rsidRPr="0033264A">
        <w:rPr>
          <w:rFonts w:ascii="Book Antiqua" w:hAnsi="Book Antiqua"/>
          <w:b/>
          <w:sz w:val="21"/>
          <w:szCs w:val="21"/>
        </w:rPr>
        <w:t>Abstract</w:t>
      </w:r>
    </w:p>
    <w:p w:rsidR="004F5A53" w:rsidRPr="0033264A" w:rsidRDefault="004F5A53" w:rsidP="004F5A53">
      <w:pPr>
        <w:spacing w:after="0" w:line="240" w:lineRule="auto"/>
        <w:jc w:val="center"/>
        <w:rPr>
          <w:rFonts w:ascii="Book Antiqua" w:hAnsi="Book Antiqua"/>
          <w:b/>
          <w:sz w:val="21"/>
          <w:szCs w:val="21"/>
        </w:rPr>
      </w:pPr>
    </w:p>
    <w:p w:rsidR="0022310E" w:rsidRPr="0033264A" w:rsidRDefault="0022310E" w:rsidP="00F34008">
      <w:pPr>
        <w:spacing w:after="0" w:line="240" w:lineRule="auto"/>
        <w:ind w:left="709" w:right="681"/>
        <w:jc w:val="both"/>
        <w:rPr>
          <w:rFonts w:ascii="Book Antiqua" w:hAnsi="Book Antiqua"/>
          <w:sz w:val="21"/>
          <w:szCs w:val="21"/>
        </w:rPr>
      </w:pPr>
      <w:r w:rsidRPr="0033264A">
        <w:rPr>
          <w:rFonts w:ascii="Book Antiqua" w:hAnsi="Book Antiqua"/>
          <w:sz w:val="21"/>
          <w:szCs w:val="21"/>
        </w:rPr>
        <w:t xml:space="preserve">This study assessed the environmental impact of selected sawmilling industries in Ile-ife, Osun state, Nigeria. Data were obtained through </w:t>
      </w:r>
      <w:r w:rsidR="00D93116">
        <w:rPr>
          <w:rFonts w:ascii="Book Antiqua" w:hAnsi="Book Antiqua"/>
          <w:sz w:val="21"/>
          <w:szCs w:val="21"/>
        </w:rPr>
        <w:t>o</w:t>
      </w:r>
      <w:r w:rsidRPr="0033264A">
        <w:rPr>
          <w:rFonts w:ascii="Book Antiqua" w:hAnsi="Book Antiqua"/>
          <w:sz w:val="21"/>
          <w:szCs w:val="21"/>
        </w:rPr>
        <w:t>ral interview</w:t>
      </w:r>
      <w:r w:rsidR="00D93116">
        <w:rPr>
          <w:rFonts w:ascii="Book Antiqua" w:hAnsi="Book Antiqua"/>
          <w:sz w:val="21"/>
          <w:szCs w:val="21"/>
        </w:rPr>
        <w:t>,</w:t>
      </w:r>
      <w:r w:rsidRPr="0033264A">
        <w:rPr>
          <w:rFonts w:ascii="Book Antiqua" w:hAnsi="Book Antiqua"/>
          <w:sz w:val="21"/>
          <w:szCs w:val="21"/>
        </w:rPr>
        <w:t xml:space="preserve"> </w:t>
      </w:r>
      <w:r w:rsidR="00D93116">
        <w:rPr>
          <w:rFonts w:ascii="Book Antiqua" w:hAnsi="Book Antiqua"/>
          <w:sz w:val="21"/>
          <w:szCs w:val="21"/>
        </w:rPr>
        <w:t>questionnaire administration,</w:t>
      </w:r>
      <w:r w:rsidRPr="0033264A">
        <w:rPr>
          <w:rFonts w:ascii="Book Antiqua" w:hAnsi="Book Antiqua"/>
          <w:sz w:val="21"/>
          <w:szCs w:val="21"/>
        </w:rPr>
        <w:t xml:space="preserve"> </w:t>
      </w:r>
      <w:r w:rsidR="00D93116">
        <w:rPr>
          <w:rFonts w:ascii="Book Antiqua" w:hAnsi="Book Antiqua"/>
          <w:sz w:val="21"/>
          <w:szCs w:val="21"/>
        </w:rPr>
        <w:t>v</w:t>
      </w:r>
      <w:r w:rsidRPr="0033264A">
        <w:rPr>
          <w:rFonts w:ascii="Book Antiqua" w:hAnsi="Book Antiqua"/>
          <w:sz w:val="21"/>
          <w:szCs w:val="21"/>
        </w:rPr>
        <w:t xml:space="preserve">isual observation and direct measurement of logs and sawn timber produced. Results were analyzed using descriptive statistics and Chi-square. Results showed that majority (57.1%) of the sawmill employees do not have any other alternative source of income and thereby depend mainly on earnings from the sawmilling operation for their livelihoods. The estimated Lumber Recovery Factor (LRF) differ based on the sawmill and timber species. The observed plant indicator of the waste dumpsite was </w:t>
      </w:r>
      <w:r w:rsidRPr="0033264A">
        <w:rPr>
          <w:rFonts w:ascii="Book Antiqua" w:hAnsi="Book Antiqua"/>
          <w:i/>
          <w:sz w:val="21"/>
          <w:szCs w:val="21"/>
        </w:rPr>
        <w:t>Bidens pilosa.</w:t>
      </w:r>
      <w:r w:rsidRPr="0033264A">
        <w:rPr>
          <w:rFonts w:ascii="Book Antiqua" w:hAnsi="Book Antiqua"/>
          <w:sz w:val="21"/>
          <w:szCs w:val="21"/>
        </w:rPr>
        <w:t xml:space="preserve">  Perceived health ailments associated with sawmilling operations by the respondents are Catarrh (66.7%), Headache and Fatigue (14.3%) and cornea inflammation (4.8%). These ailments significantly depend on level of income as well as job categories (p&lt;0.05). Other perceived environmental impacts include noise, emission to air, ground and water. </w:t>
      </w:r>
    </w:p>
    <w:p w:rsidR="00F34008" w:rsidRDefault="00F34008" w:rsidP="00F6474A">
      <w:pPr>
        <w:spacing w:after="0" w:line="240" w:lineRule="auto"/>
        <w:rPr>
          <w:rFonts w:ascii="Book Antiqua" w:hAnsi="Book Antiqua"/>
          <w:b/>
          <w:sz w:val="21"/>
          <w:szCs w:val="21"/>
        </w:rPr>
      </w:pPr>
    </w:p>
    <w:p w:rsidR="0022310E" w:rsidRPr="0033264A" w:rsidRDefault="0022310E" w:rsidP="00F6474A">
      <w:pPr>
        <w:spacing w:after="0" w:line="240" w:lineRule="auto"/>
        <w:rPr>
          <w:rFonts w:ascii="Book Antiqua" w:hAnsi="Book Antiqua"/>
          <w:b/>
          <w:sz w:val="21"/>
          <w:szCs w:val="21"/>
        </w:rPr>
      </w:pPr>
      <w:r w:rsidRPr="0033264A">
        <w:rPr>
          <w:rFonts w:ascii="Book Antiqua" w:hAnsi="Book Antiqua"/>
          <w:b/>
          <w:sz w:val="21"/>
          <w:szCs w:val="21"/>
        </w:rPr>
        <w:t>Introduction</w:t>
      </w:r>
    </w:p>
    <w:p w:rsidR="00F34008" w:rsidRDefault="00F34008" w:rsidP="00F6474A">
      <w:pPr>
        <w:spacing w:after="0" w:line="240" w:lineRule="auto"/>
        <w:jc w:val="both"/>
        <w:rPr>
          <w:rFonts w:ascii="Book Antiqua" w:hAnsi="Book Antiqua"/>
          <w:sz w:val="21"/>
          <w:szCs w:val="21"/>
        </w:rPr>
      </w:pPr>
    </w:p>
    <w:p w:rsidR="0022310E" w:rsidRPr="0033264A" w:rsidRDefault="00F34008"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 xml:space="preserve">Forest based industries, such as sawmills, constitute one of the largest in the Nigerian economy (Ogunsanwo </w:t>
      </w:r>
      <w:r w:rsidR="0022310E" w:rsidRPr="0033264A">
        <w:rPr>
          <w:rFonts w:ascii="Book Antiqua" w:hAnsi="Book Antiqua"/>
          <w:i/>
          <w:sz w:val="21"/>
          <w:szCs w:val="21"/>
        </w:rPr>
        <w:t xml:space="preserve">et al. </w:t>
      </w:r>
      <w:r w:rsidR="0022310E" w:rsidRPr="0033264A">
        <w:rPr>
          <w:rFonts w:ascii="Book Antiqua" w:hAnsi="Book Antiqua"/>
          <w:sz w:val="21"/>
          <w:szCs w:val="21"/>
        </w:rPr>
        <w:t xml:space="preserve">(2005). Any industry which uses forest produce as its principal raw material or whose activities are directed towards obtaining the raw materials from the forest is referred </w:t>
      </w:r>
      <w:r w:rsidR="0022310E" w:rsidRPr="0033264A">
        <w:rPr>
          <w:rFonts w:ascii="Book Antiqua" w:hAnsi="Book Antiqua"/>
          <w:sz w:val="21"/>
          <w:szCs w:val="21"/>
        </w:rPr>
        <w:lastRenderedPageBreak/>
        <w:t>to as forest industry (Popoola and Adebusoye, 2002). Forest industries in Nigeria have contributed immensely to industrial development, employment, and human welfare (Akande, 2005). For instance, Adeyoju (2001) emphasized that the products from the</w:t>
      </w:r>
      <w:r w:rsidR="00F61AF6">
        <w:rPr>
          <w:rFonts w:ascii="Book Antiqua" w:hAnsi="Book Antiqua"/>
          <w:sz w:val="21"/>
          <w:szCs w:val="21"/>
        </w:rPr>
        <w:t>se</w:t>
      </w:r>
      <w:r w:rsidR="0022310E" w:rsidRPr="0033264A">
        <w:rPr>
          <w:rFonts w:ascii="Book Antiqua" w:hAnsi="Book Antiqua"/>
          <w:sz w:val="21"/>
          <w:szCs w:val="21"/>
        </w:rPr>
        <w:t xml:space="preserve"> industries are mostly used as raw materials by other companies such as NEPA, NITEL, commercial furniture makers and boat makers. The industries form the production base for a wide range of products including processed timber, plywood, pulp and paper, particleboard, sawn wood, etc.</w:t>
      </w:r>
      <w:r w:rsidR="00F61AF6">
        <w:rPr>
          <w:rFonts w:ascii="Book Antiqua" w:hAnsi="Book Antiqua"/>
          <w:sz w:val="21"/>
          <w:szCs w:val="21"/>
        </w:rPr>
        <w:t xml:space="preserve"> However, </w:t>
      </w:r>
      <w:r w:rsidR="0022310E" w:rsidRPr="0033264A">
        <w:rPr>
          <w:rFonts w:ascii="Book Antiqua" w:hAnsi="Book Antiqua"/>
          <w:sz w:val="21"/>
          <w:szCs w:val="21"/>
        </w:rPr>
        <w:t xml:space="preserve">in the last two decades, there has been a great concern as to whether the operational status of these industries is consistent with contemporary drive towards sustainable forest management and environmental control (ITTO, 2001; Akande </w:t>
      </w:r>
      <w:r w:rsidR="0022310E" w:rsidRPr="0033264A">
        <w:rPr>
          <w:rFonts w:ascii="Book Antiqua" w:hAnsi="Book Antiqua"/>
          <w:i/>
          <w:sz w:val="21"/>
          <w:szCs w:val="21"/>
        </w:rPr>
        <w:t xml:space="preserve">et al., </w:t>
      </w:r>
      <w:r w:rsidR="0022310E" w:rsidRPr="0033264A">
        <w:rPr>
          <w:rFonts w:ascii="Book Antiqua" w:hAnsi="Book Antiqua"/>
          <w:sz w:val="21"/>
          <w:szCs w:val="21"/>
        </w:rPr>
        <w:t>2006).</w:t>
      </w:r>
    </w:p>
    <w:p w:rsidR="00F34008" w:rsidRDefault="00F34008" w:rsidP="00F6474A">
      <w:pPr>
        <w:spacing w:after="0" w:line="240" w:lineRule="auto"/>
        <w:jc w:val="both"/>
        <w:rPr>
          <w:rFonts w:ascii="Book Antiqua" w:hAnsi="Book Antiqua"/>
          <w:sz w:val="21"/>
          <w:szCs w:val="21"/>
        </w:rPr>
      </w:pPr>
    </w:p>
    <w:p w:rsidR="0022310E" w:rsidRPr="0033264A" w:rsidRDefault="00F34008"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 xml:space="preserve">Annual cut of timber by the forest industries exceeds replenishment status to the extent that western environmentalists now criticize tropical timber producers for their forest management practices. These environmentalists call for boycotts of tropical timber products that are not certified as derived from well-managed forests. By 1998, an expert Group meeting held in Kyoto, Japan discussed “Clean Development Mechanisms and Sustainable Industrial Development” (UNIDO, 2000). A major resolution of this summit was that African </w:t>
      </w:r>
      <w:r w:rsidR="00F61AF6">
        <w:rPr>
          <w:rFonts w:ascii="Book Antiqua" w:hAnsi="Book Antiqua"/>
          <w:sz w:val="21"/>
          <w:szCs w:val="21"/>
        </w:rPr>
        <w:t>i</w:t>
      </w:r>
      <w:r w:rsidR="0022310E" w:rsidRPr="0033264A">
        <w:rPr>
          <w:rFonts w:ascii="Book Antiqua" w:hAnsi="Book Antiqua"/>
          <w:sz w:val="21"/>
          <w:szCs w:val="21"/>
        </w:rPr>
        <w:t xml:space="preserve">ndustries should build institutional and infrastructure capacity to take full advantage of opportunities available in world trade. This issue became topical to the extent that the </w:t>
      </w:r>
      <w:r w:rsidR="00F61AF6">
        <w:rPr>
          <w:rFonts w:ascii="Book Antiqua" w:hAnsi="Book Antiqua"/>
          <w:sz w:val="21"/>
          <w:szCs w:val="21"/>
        </w:rPr>
        <w:t>I</w:t>
      </w:r>
      <w:r w:rsidR="0022310E" w:rsidRPr="0033264A">
        <w:rPr>
          <w:rFonts w:ascii="Book Antiqua" w:hAnsi="Book Antiqua"/>
          <w:sz w:val="21"/>
          <w:szCs w:val="21"/>
        </w:rPr>
        <w:t>nternational Tropical Timber Council, by the year 2003, committed about $6.6 millions in grants for initiatives promoting sustainable forest management, greater transparency in tropical timber trade and the development of sustainable forest based industries (ITTO, 2002; Patrick and Jean, 2007).</w:t>
      </w:r>
    </w:p>
    <w:p w:rsidR="00F34008" w:rsidRDefault="00F34008" w:rsidP="00F6474A">
      <w:pPr>
        <w:spacing w:after="0" w:line="240" w:lineRule="auto"/>
        <w:jc w:val="both"/>
        <w:rPr>
          <w:rFonts w:ascii="Book Antiqua" w:hAnsi="Book Antiqua"/>
          <w:sz w:val="21"/>
          <w:szCs w:val="21"/>
        </w:rPr>
      </w:pPr>
    </w:p>
    <w:p w:rsidR="0022310E" w:rsidRPr="0033264A" w:rsidRDefault="00F34008"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For a variety of reasons, Nigeria</w:t>
      </w:r>
      <w:r w:rsidR="00F61AF6">
        <w:rPr>
          <w:rFonts w:ascii="Book Antiqua" w:hAnsi="Book Antiqua"/>
          <w:sz w:val="21"/>
          <w:szCs w:val="21"/>
        </w:rPr>
        <w:t>’s</w:t>
      </w:r>
      <w:r w:rsidR="0022310E" w:rsidRPr="0033264A">
        <w:rPr>
          <w:rFonts w:ascii="Book Antiqua" w:hAnsi="Book Antiqua"/>
          <w:sz w:val="21"/>
          <w:szCs w:val="21"/>
        </w:rPr>
        <w:t xml:space="preserve"> forest industry has lagged behind in adopting state-of-the-art technologies in forest produce processing when contrasted to situations in some other sub-Saharan West African countries. This has made recovery from Nigerian sawmills, which account for about 93.32% of the total number of wood based industries in Nigeria to be as low as 30% (Adeyoju and Wazireribe, 2005; Lucas and Olorunnisola, 2002; Lensile,1980; Sanwo, 1981). Consequently, there is production of large quantity of wastes. According to Larinde and Popoola (2008), wood wastes are generated at every stage of processing, starting from harvesting, </w:t>
      </w:r>
      <w:r w:rsidR="00F61AF6" w:rsidRPr="0033264A">
        <w:rPr>
          <w:rFonts w:ascii="Book Antiqua" w:hAnsi="Book Antiqua"/>
          <w:sz w:val="21"/>
          <w:szCs w:val="21"/>
        </w:rPr>
        <w:t>and transportation</w:t>
      </w:r>
      <w:r w:rsidR="0022310E" w:rsidRPr="0033264A">
        <w:rPr>
          <w:rFonts w:ascii="Book Antiqua" w:hAnsi="Book Antiqua"/>
          <w:sz w:val="21"/>
          <w:szCs w:val="21"/>
        </w:rPr>
        <w:t xml:space="preserve"> to primary and secondary wood conversion operations. Onosode (1988) stated, that sawmills generate considerably higher wastes </w:t>
      </w:r>
      <w:r w:rsidR="0022310E" w:rsidRPr="0033264A">
        <w:rPr>
          <w:rFonts w:ascii="Book Antiqua" w:hAnsi="Book Antiqua"/>
          <w:sz w:val="21"/>
          <w:szCs w:val="21"/>
        </w:rPr>
        <w:lastRenderedPageBreak/>
        <w:t>than any other forest industry. These wastes have contributed heavily to most of the environmental problems, such as the climate change experienced today either through burning, dumping or utilization. PREGA (2004) reported that for 100kg wood waste dumped, there would be approximately 8kg of methane (CH</w:t>
      </w:r>
      <w:r w:rsidR="0022310E" w:rsidRPr="0033264A">
        <w:rPr>
          <w:rFonts w:ascii="Book Antiqua" w:hAnsi="Book Antiqua"/>
          <w:sz w:val="21"/>
          <w:szCs w:val="21"/>
          <w:vertAlign w:val="subscript"/>
        </w:rPr>
        <w:t>4</w:t>
      </w:r>
      <w:r w:rsidR="0022310E" w:rsidRPr="0033264A">
        <w:rPr>
          <w:rFonts w:ascii="Book Antiqua" w:hAnsi="Book Antiqua"/>
          <w:sz w:val="21"/>
          <w:szCs w:val="21"/>
        </w:rPr>
        <w:t>) emitted to the atmosphere.  Methane is more effective heat-trapping agent, contributing up to 20% of the greenhouse effect with a global warming potential of 21 times that of CO</w:t>
      </w:r>
      <w:r w:rsidR="0022310E" w:rsidRPr="0033264A">
        <w:rPr>
          <w:rFonts w:ascii="Book Antiqua" w:hAnsi="Book Antiqua"/>
          <w:sz w:val="21"/>
          <w:szCs w:val="21"/>
          <w:vertAlign w:val="subscript"/>
        </w:rPr>
        <w:t xml:space="preserve">2 </w:t>
      </w:r>
      <w:r w:rsidR="0022310E" w:rsidRPr="0033264A">
        <w:rPr>
          <w:rFonts w:ascii="Book Antiqua" w:hAnsi="Book Antiqua"/>
          <w:sz w:val="21"/>
          <w:szCs w:val="21"/>
        </w:rPr>
        <w:t>(IPCC, 2007; Winjum, 1998). According to World Bank Group (WBG, 2007), environmental issues associated with sawmilling activities include solid waste generation, emissions to air, wastewater, noise and fire. Furthermore, many of the existing Nigeria sawmills are owned and managed by businessmen, who are not sufficiently sensitized on environmental and efficiency imperatives.</w:t>
      </w:r>
    </w:p>
    <w:p w:rsidR="00F34008" w:rsidRDefault="00F34008" w:rsidP="00F6474A">
      <w:pPr>
        <w:spacing w:after="0" w:line="240" w:lineRule="auto"/>
        <w:jc w:val="both"/>
        <w:rPr>
          <w:rFonts w:ascii="Book Antiqua" w:hAnsi="Book Antiqua"/>
          <w:sz w:val="21"/>
          <w:szCs w:val="21"/>
        </w:rPr>
      </w:pPr>
    </w:p>
    <w:p w:rsidR="0022310E" w:rsidRPr="0033264A" w:rsidRDefault="00F34008"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 xml:space="preserve">To promote sustainable management of the Nigerian sawmills and mitigate the possible aftermath effect associated with wood conversion activities in these sawmills therefore, there is need to carry out environmental impact assessment of the industry. Majority of these sawmills are located in south-western Nigeria of which </w:t>
      </w:r>
      <w:r w:rsidR="00F506CC">
        <w:rPr>
          <w:rFonts w:ascii="Book Antiqua" w:hAnsi="Book Antiqua"/>
          <w:sz w:val="21"/>
          <w:szCs w:val="21"/>
        </w:rPr>
        <w:t>Ile-</w:t>
      </w:r>
      <w:r w:rsidR="0022310E" w:rsidRPr="0033264A">
        <w:rPr>
          <w:rFonts w:ascii="Book Antiqua" w:hAnsi="Book Antiqua"/>
          <w:sz w:val="21"/>
          <w:szCs w:val="21"/>
        </w:rPr>
        <w:t xml:space="preserve">Ife is </w:t>
      </w:r>
      <w:r w:rsidR="00F506CC">
        <w:rPr>
          <w:rFonts w:ascii="Book Antiqua" w:hAnsi="Book Antiqua"/>
          <w:sz w:val="21"/>
          <w:szCs w:val="21"/>
        </w:rPr>
        <w:t>a</w:t>
      </w:r>
      <w:r w:rsidR="00F61AF6">
        <w:rPr>
          <w:rFonts w:ascii="Book Antiqua" w:hAnsi="Book Antiqua"/>
          <w:sz w:val="21"/>
          <w:szCs w:val="21"/>
        </w:rPr>
        <w:t xml:space="preserve"> part. </w:t>
      </w:r>
      <w:r w:rsidR="0022310E" w:rsidRPr="0033264A">
        <w:rPr>
          <w:rFonts w:ascii="Book Antiqua" w:hAnsi="Book Antiqua"/>
          <w:sz w:val="21"/>
          <w:szCs w:val="21"/>
        </w:rPr>
        <w:t>(Sanwo, 1982).</w:t>
      </w:r>
    </w:p>
    <w:p w:rsidR="00F34008" w:rsidRDefault="00F34008" w:rsidP="00F6474A">
      <w:pPr>
        <w:spacing w:after="0" w:line="240" w:lineRule="auto"/>
        <w:jc w:val="both"/>
        <w:rPr>
          <w:rFonts w:ascii="Book Antiqua" w:hAnsi="Book Antiqua"/>
          <w:sz w:val="21"/>
          <w:szCs w:val="21"/>
        </w:rPr>
      </w:pPr>
    </w:p>
    <w:p w:rsidR="0022310E" w:rsidRPr="00F34008" w:rsidRDefault="00F34008" w:rsidP="00F34008">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Environmental impact assessment (EIA) is defined as an activity designed to identify and predict the impact on man’s health and well being, of legislative proposal</w:t>
      </w:r>
      <w:r w:rsidR="00F506CC">
        <w:rPr>
          <w:rFonts w:ascii="Book Antiqua" w:hAnsi="Book Antiqua"/>
          <w:sz w:val="21"/>
          <w:szCs w:val="21"/>
        </w:rPr>
        <w:t>s</w:t>
      </w:r>
      <w:r w:rsidR="0022310E" w:rsidRPr="0033264A">
        <w:rPr>
          <w:rFonts w:ascii="Book Antiqua" w:hAnsi="Book Antiqua"/>
          <w:sz w:val="21"/>
          <w:szCs w:val="21"/>
        </w:rPr>
        <w:t>, policies, programmes, projects and operational procedures, with the view to interpret and communicate the information about the</w:t>
      </w:r>
      <w:r w:rsidR="00F506CC">
        <w:rPr>
          <w:rFonts w:ascii="Book Antiqua" w:hAnsi="Book Antiqua"/>
          <w:sz w:val="21"/>
          <w:szCs w:val="21"/>
        </w:rPr>
        <w:t>se</w:t>
      </w:r>
      <w:r w:rsidR="0022310E" w:rsidRPr="0033264A">
        <w:rPr>
          <w:rFonts w:ascii="Book Antiqua" w:hAnsi="Book Antiqua"/>
          <w:sz w:val="21"/>
          <w:szCs w:val="21"/>
        </w:rPr>
        <w:t xml:space="preserve"> impacts (Essaghah and Adibe, 1999). Aruna and Himans (2005) defined it as a process that identifies, predicts and describes in appropriate terms the pros and cons of a proposed development action. According to Erickson (1994), environmental impact assessment requires seeing the environment as the aggregate of things and conditions that surround or envelop every living and nonliving thing. The environment is not just the forest; it is also all the processes that take place in, around and because of that forest (Popoola and Akande, 2001). The environment is also not merely those things that are not human: it includes humans and things, processes, and conditions that pertain to humans. Currently, “environment” simply means the physical, chemical, biological and social entities, conditions and dynamics that surround us (Magelli </w:t>
      </w:r>
      <w:r w:rsidR="0022310E" w:rsidRPr="0033264A">
        <w:rPr>
          <w:rFonts w:ascii="Book Antiqua" w:hAnsi="Book Antiqua"/>
          <w:i/>
          <w:sz w:val="21"/>
          <w:szCs w:val="21"/>
        </w:rPr>
        <w:t xml:space="preserve">et al., </w:t>
      </w:r>
      <w:r w:rsidR="0022310E" w:rsidRPr="0033264A">
        <w:rPr>
          <w:rFonts w:ascii="Book Antiqua" w:hAnsi="Book Antiqua"/>
          <w:sz w:val="21"/>
          <w:szCs w:val="21"/>
        </w:rPr>
        <w:t>2009). EIA is, therefore, the effort to:</w:t>
      </w:r>
      <w:r>
        <w:rPr>
          <w:rFonts w:ascii="Book Antiqua" w:hAnsi="Book Antiqua"/>
          <w:sz w:val="21"/>
          <w:szCs w:val="21"/>
        </w:rPr>
        <w:t xml:space="preserve"> d</w:t>
      </w:r>
      <w:r w:rsidR="0022310E" w:rsidRPr="00F34008">
        <w:rPr>
          <w:rFonts w:ascii="Book Antiqua" w:hAnsi="Book Antiqua"/>
          <w:sz w:val="21"/>
          <w:szCs w:val="21"/>
        </w:rPr>
        <w:t>etermine how our actions might change these entities, conditions and dynamics;</w:t>
      </w:r>
      <w:r>
        <w:rPr>
          <w:rFonts w:ascii="Book Antiqua" w:hAnsi="Book Antiqua"/>
          <w:sz w:val="21"/>
          <w:szCs w:val="21"/>
        </w:rPr>
        <w:t xml:space="preserve"> e</w:t>
      </w:r>
      <w:r w:rsidR="0022310E" w:rsidRPr="00F34008">
        <w:rPr>
          <w:rFonts w:ascii="Book Antiqua" w:hAnsi="Book Antiqua"/>
          <w:sz w:val="21"/>
          <w:szCs w:val="21"/>
        </w:rPr>
        <w:t xml:space="preserve">stablish criteria by which to evaluate the desirability of such </w:t>
      </w:r>
      <w:r w:rsidR="0022310E" w:rsidRPr="00F34008">
        <w:rPr>
          <w:rFonts w:ascii="Book Antiqua" w:hAnsi="Book Antiqua"/>
          <w:sz w:val="21"/>
          <w:szCs w:val="21"/>
        </w:rPr>
        <w:lastRenderedPageBreak/>
        <w:t>changes and</w:t>
      </w:r>
      <w:r>
        <w:rPr>
          <w:rFonts w:ascii="Book Antiqua" w:hAnsi="Book Antiqua"/>
          <w:sz w:val="21"/>
          <w:szCs w:val="21"/>
        </w:rPr>
        <w:t xml:space="preserve"> m</w:t>
      </w:r>
      <w:r w:rsidR="0022310E" w:rsidRPr="00F34008">
        <w:rPr>
          <w:rFonts w:ascii="Book Antiqua" w:hAnsi="Book Antiqua"/>
          <w:sz w:val="21"/>
          <w:szCs w:val="21"/>
        </w:rPr>
        <w:t>itigates selected changes by appropriate engineering or management techniques.</w:t>
      </w:r>
    </w:p>
    <w:p w:rsidR="00F506CC" w:rsidRDefault="00F506CC" w:rsidP="00F6474A">
      <w:pPr>
        <w:tabs>
          <w:tab w:val="center" w:pos="4513"/>
        </w:tabs>
        <w:spacing w:after="0" w:line="240" w:lineRule="auto"/>
        <w:jc w:val="both"/>
        <w:rPr>
          <w:rFonts w:ascii="Book Antiqua" w:hAnsi="Book Antiqua"/>
          <w:b/>
          <w:sz w:val="21"/>
          <w:szCs w:val="21"/>
        </w:rPr>
      </w:pPr>
    </w:p>
    <w:p w:rsidR="0022310E" w:rsidRPr="0033264A" w:rsidRDefault="0022310E" w:rsidP="00F6474A">
      <w:pPr>
        <w:tabs>
          <w:tab w:val="center" w:pos="4513"/>
        </w:tabs>
        <w:spacing w:after="0" w:line="240" w:lineRule="auto"/>
        <w:jc w:val="both"/>
        <w:rPr>
          <w:rFonts w:ascii="Book Antiqua" w:hAnsi="Book Antiqua"/>
          <w:b/>
          <w:sz w:val="21"/>
          <w:szCs w:val="21"/>
        </w:rPr>
      </w:pPr>
      <w:r w:rsidRPr="0033264A">
        <w:rPr>
          <w:rFonts w:ascii="Book Antiqua" w:hAnsi="Book Antiqua"/>
          <w:b/>
          <w:sz w:val="21"/>
          <w:szCs w:val="21"/>
        </w:rPr>
        <w:t>Methodology</w:t>
      </w:r>
    </w:p>
    <w:p w:rsidR="004B6711" w:rsidRDefault="004B6711" w:rsidP="00F6474A">
      <w:pPr>
        <w:spacing w:after="0" w:line="240" w:lineRule="auto"/>
        <w:jc w:val="both"/>
        <w:rPr>
          <w:rFonts w:ascii="Book Antiqua" w:hAnsi="Book Antiqua"/>
          <w:b/>
          <w:sz w:val="21"/>
          <w:szCs w:val="21"/>
        </w:rPr>
      </w:pPr>
    </w:p>
    <w:p w:rsidR="0022310E" w:rsidRPr="004B6711" w:rsidRDefault="0022310E" w:rsidP="00F6474A">
      <w:pPr>
        <w:spacing w:after="0" w:line="240" w:lineRule="auto"/>
        <w:jc w:val="both"/>
        <w:rPr>
          <w:rFonts w:ascii="Book Antiqua" w:hAnsi="Book Antiqua"/>
          <w:b/>
          <w:i/>
          <w:sz w:val="21"/>
          <w:szCs w:val="21"/>
        </w:rPr>
      </w:pPr>
      <w:r w:rsidRPr="004B6711">
        <w:rPr>
          <w:rFonts w:ascii="Book Antiqua" w:hAnsi="Book Antiqua"/>
          <w:b/>
          <w:i/>
          <w:sz w:val="21"/>
          <w:szCs w:val="21"/>
        </w:rPr>
        <w:t>Study Area</w:t>
      </w:r>
    </w:p>
    <w:p w:rsidR="004B6711" w:rsidRDefault="004B6711" w:rsidP="00F6474A">
      <w:pPr>
        <w:pStyle w:val="BodyText2"/>
        <w:spacing w:line="240" w:lineRule="auto"/>
        <w:ind w:left="0"/>
        <w:jc w:val="both"/>
        <w:rPr>
          <w:rFonts w:ascii="Book Antiqua" w:hAnsi="Book Antiqua"/>
          <w:sz w:val="21"/>
          <w:szCs w:val="21"/>
        </w:rPr>
      </w:pPr>
    </w:p>
    <w:p w:rsidR="0022310E" w:rsidRPr="0033264A" w:rsidRDefault="003F362F" w:rsidP="00F6474A">
      <w:pPr>
        <w:pStyle w:val="BodyText2"/>
        <w:spacing w:line="240" w:lineRule="auto"/>
        <w:ind w:left="0"/>
        <w:jc w:val="both"/>
        <w:rPr>
          <w:rFonts w:ascii="Book Antiqua" w:hAnsi="Book Antiqua"/>
          <w:b/>
          <w:bCs/>
          <w:sz w:val="21"/>
          <w:szCs w:val="21"/>
        </w:rPr>
      </w:pPr>
      <w:r>
        <w:rPr>
          <w:rFonts w:ascii="Book Antiqua" w:hAnsi="Book Antiqua"/>
          <w:sz w:val="21"/>
          <w:szCs w:val="21"/>
        </w:rPr>
        <w:tab/>
      </w:r>
      <w:r w:rsidR="0022310E" w:rsidRPr="0033264A">
        <w:rPr>
          <w:rFonts w:ascii="Book Antiqua" w:hAnsi="Book Antiqua"/>
          <w:sz w:val="21"/>
          <w:szCs w:val="21"/>
        </w:rPr>
        <w:t>This study was carried out in two different sawmills. They are Abudu and Mayashau Sawmills located approximately on latitude 7</w:t>
      </w:r>
      <w:r w:rsidR="0022310E" w:rsidRPr="0033264A">
        <w:rPr>
          <w:rFonts w:ascii="Book Antiqua" w:hAnsi="Book Antiqua"/>
          <w:sz w:val="21"/>
          <w:szCs w:val="21"/>
          <w:vertAlign w:val="superscript"/>
        </w:rPr>
        <w:t>o</w:t>
      </w:r>
      <w:r w:rsidR="0022310E" w:rsidRPr="0033264A">
        <w:rPr>
          <w:rFonts w:ascii="Book Antiqua" w:hAnsi="Book Antiqua"/>
          <w:sz w:val="21"/>
          <w:szCs w:val="21"/>
        </w:rPr>
        <w:t>24’-9</w:t>
      </w:r>
      <w:r w:rsidR="0022310E" w:rsidRPr="0033264A">
        <w:rPr>
          <w:rFonts w:ascii="Book Antiqua" w:hAnsi="Book Antiqua"/>
          <w:sz w:val="21"/>
          <w:szCs w:val="21"/>
          <w:vertAlign w:val="superscript"/>
        </w:rPr>
        <w:t>o</w:t>
      </w:r>
      <w:r w:rsidR="0022310E" w:rsidRPr="0033264A">
        <w:rPr>
          <w:rFonts w:ascii="Book Antiqua" w:hAnsi="Book Antiqua"/>
          <w:sz w:val="21"/>
          <w:szCs w:val="21"/>
        </w:rPr>
        <w:t>53</w:t>
      </w:r>
      <w:r w:rsidR="0022310E" w:rsidRPr="0033264A">
        <w:rPr>
          <w:rFonts w:ascii="Book Antiqua" w:hAnsi="Book Antiqua"/>
          <w:color w:val="000000"/>
          <w:kern w:val="2"/>
          <w:sz w:val="21"/>
          <w:szCs w:val="21"/>
        </w:rPr>
        <w:t>’</w:t>
      </w:r>
      <w:r w:rsidR="0022310E" w:rsidRPr="0033264A">
        <w:rPr>
          <w:rFonts w:ascii="Book Antiqua" w:hAnsi="Book Antiqua"/>
          <w:sz w:val="21"/>
          <w:szCs w:val="21"/>
        </w:rPr>
        <w:t>N and longitude 4</w:t>
      </w:r>
      <w:r w:rsidR="0022310E" w:rsidRPr="0033264A">
        <w:rPr>
          <w:rFonts w:ascii="Book Antiqua" w:hAnsi="Book Antiqua"/>
          <w:sz w:val="21"/>
          <w:szCs w:val="21"/>
          <w:vertAlign w:val="superscript"/>
        </w:rPr>
        <w:t>o</w:t>
      </w:r>
      <w:r w:rsidR="0022310E" w:rsidRPr="0033264A">
        <w:rPr>
          <w:rFonts w:ascii="Book Antiqua" w:hAnsi="Book Antiqua"/>
          <w:sz w:val="21"/>
          <w:szCs w:val="21"/>
        </w:rPr>
        <w:t>53-8</w:t>
      </w:r>
      <w:r w:rsidR="0022310E" w:rsidRPr="0033264A">
        <w:rPr>
          <w:rFonts w:ascii="Book Antiqua" w:hAnsi="Book Antiqua"/>
          <w:sz w:val="21"/>
          <w:szCs w:val="21"/>
          <w:vertAlign w:val="superscript"/>
        </w:rPr>
        <w:t>o</w:t>
      </w:r>
      <w:r w:rsidR="0022310E" w:rsidRPr="0033264A">
        <w:rPr>
          <w:rFonts w:ascii="Book Antiqua" w:hAnsi="Book Antiqua"/>
          <w:sz w:val="21"/>
          <w:szCs w:val="21"/>
        </w:rPr>
        <w:t>3</w:t>
      </w:r>
      <w:r w:rsidR="0022310E" w:rsidRPr="0033264A">
        <w:rPr>
          <w:rFonts w:ascii="Book Antiqua" w:hAnsi="Book Antiqua"/>
          <w:color w:val="000000"/>
          <w:kern w:val="2"/>
          <w:sz w:val="21"/>
          <w:szCs w:val="21"/>
        </w:rPr>
        <w:t>'</w:t>
      </w:r>
      <w:r w:rsidR="0022310E" w:rsidRPr="0033264A">
        <w:rPr>
          <w:rFonts w:ascii="Book Antiqua" w:hAnsi="Book Antiqua"/>
          <w:sz w:val="21"/>
          <w:szCs w:val="21"/>
        </w:rPr>
        <w:t>E. The mills fall within the jurisdiction of Ife North Local Government Area of Osun State, Nigeria. Purposive sampling was used to select the</w:t>
      </w:r>
      <w:r w:rsidR="003820BB">
        <w:rPr>
          <w:rFonts w:ascii="Book Antiqua" w:hAnsi="Book Antiqua"/>
          <w:sz w:val="21"/>
          <w:szCs w:val="21"/>
        </w:rPr>
        <w:t xml:space="preserve"> </w:t>
      </w:r>
      <w:r w:rsidR="0022310E" w:rsidRPr="0033264A">
        <w:rPr>
          <w:rFonts w:ascii="Book Antiqua" w:hAnsi="Book Antiqua"/>
          <w:sz w:val="21"/>
          <w:szCs w:val="21"/>
        </w:rPr>
        <w:t>sawmills based on the fact that most of the other sawmills were not functioning as at the time of the study.</w:t>
      </w:r>
    </w:p>
    <w:p w:rsidR="003F362F" w:rsidRDefault="003F362F" w:rsidP="00F6474A">
      <w:pPr>
        <w:spacing w:after="0" w:line="240" w:lineRule="auto"/>
        <w:jc w:val="both"/>
        <w:rPr>
          <w:rFonts w:ascii="Book Antiqua" w:hAnsi="Book Antiqua"/>
          <w:b/>
          <w:sz w:val="21"/>
          <w:szCs w:val="21"/>
        </w:rPr>
      </w:pPr>
    </w:p>
    <w:p w:rsidR="0022310E" w:rsidRPr="003F362F" w:rsidRDefault="0022310E" w:rsidP="00F6474A">
      <w:pPr>
        <w:spacing w:after="0" w:line="240" w:lineRule="auto"/>
        <w:jc w:val="both"/>
        <w:rPr>
          <w:rFonts w:ascii="Book Antiqua" w:hAnsi="Book Antiqua"/>
          <w:b/>
          <w:i/>
          <w:sz w:val="21"/>
          <w:szCs w:val="21"/>
        </w:rPr>
      </w:pPr>
      <w:r w:rsidRPr="003F362F">
        <w:rPr>
          <w:rFonts w:ascii="Book Antiqua" w:hAnsi="Book Antiqua"/>
          <w:b/>
          <w:i/>
          <w:sz w:val="21"/>
          <w:szCs w:val="21"/>
        </w:rPr>
        <w:t xml:space="preserve">Method of Data Collection </w:t>
      </w:r>
    </w:p>
    <w:p w:rsidR="003F362F" w:rsidRPr="003F362F" w:rsidRDefault="003F362F" w:rsidP="00F6474A">
      <w:pPr>
        <w:spacing w:after="0" w:line="240" w:lineRule="auto"/>
        <w:jc w:val="both"/>
        <w:rPr>
          <w:rFonts w:ascii="Book Antiqua" w:hAnsi="Book Antiqua"/>
          <w:i/>
          <w:sz w:val="21"/>
          <w:szCs w:val="21"/>
        </w:rPr>
      </w:pPr>
    </w:p>
    <w:p w:rsidR="0022310E" w:rsidRPr="0033264A" w:rsidRDefault="003F362F"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Data for this study were collected using oral interview, questionnaire administration, visual observation and quantitative variable measurement.</w:t>
      </w:r>
      <w:r>
        <w:rPr>
          <w:rFonts w:ascii="Book Antiqua" w:hAnsi="Book Antiqua"/>
          <w:sz w:val="21"/>
          <w:szCs w:val="21"/>
        </w:rPr>
        <w:t xml:space="preserve"> </w:t>
      </w:r>
      <w:r w:rsidR="0022310E" w:rsidRPr="0033264A">
        <w:rPr>
          <w:rFonts w:ascii="Book Antiqua" w:hAnsi="Book Antiqua"/>
          <w:sz w:val="21"/>
          <w:szCs w:val="21"/>
        </w:rPr>
        <w:t>Quantitative measurements of log length, diameter at the base and top of 6 and 4 logs were taken with meter tape and girthing tape in both sawmills respectively. Number of cuts, the headrig passes through the processed logs and the sawkerf thickness were equally noted in the course of sawing. After conversion, length, breath and thickness of each sawn timber were also measured with the use of meter tape. Total enumeration was used for questionnaire administration to all the sawmill staff encountered.</w:t>
      </w:r>
    </w:p>
    <w:p w:rsidR="003F362F" w:rsidRDefault="003F362F" w:rsidP="00F6474A">
      <w:pPr>
        <w:pStyle w:val="BodyText2"/>
        <w:spacing w:line="240" w:lineRule="auto"/>
        <w:ind w:left="0"/>
        <w:jc w:val="both"/>
        <w:rPr>
          <w:rFonts w:ascii="Book Antiqua" w:hAnsi="Book Antiqua"/>
          <w:b/>
          <w:sz w:val="21"/>
          <w:szCs w:val="21"/>
        </w:rPr>
      </w:pPr>
    </w:p>
    <w:p w:rsidR="0022310E" w:rsidRPr="003F362F" w:rsidRDefault="0022310E" w:rsidP="00F6474A">
      <w:pPr>
        <w:pStyle w:val="BodyText2"/>
        <w:spacing w:line="240" w:lineRule="auto"/>
        <w:ind w:left="0"/>
        <w:jc w:val="both"/>
        <w:rPr>
          <w:rFonts w:ascii="Book Antiqua" w:hAnsi="Book Antiqua"/>
          <w:b/>
          <w:i/>
          <w:sz w:val="21"/>
          <w:szCs w:val="21"/>
        </w:rPr>
      </w:pPr>
      <w:r w:rsidRPr="003F362F">
        <w:rPr>
          <w:rFonts w:ascii="Book Antiqua" w:hAnsi="Book Antiqua"/>
          <w:b/>
          <w:i/>
          <w:sz w:val="21"/>
          <w:szCs w:val="21"/>
        </w:rPr>
        <w:t>Data Analysis</w:t>
      </w:r>
    </w:p>
    <w:p w:rsidR="003F362F" w:rsidRDefault="003F362F" w:rsidP="00F6474A">
      <w:pPr>
        <w:pStyle w:val="BodyText2"/>
        <w:spacing w:line="240" w:lineRule="auto"/>
        <w:ind w:left="0"/>
        <w:jc w:val="both"/>
        <w:rPr>
          <w:rFonts w:ascii="Book Antiqua" w:hAnsi="Book Antiqua"/>
          <w:sz w:val="21"/>
          <w:szCs w:val="21"/>
        </w:rPr>
      </w:pPr>
    </w:p>
    <w:p w:rsidR="003F362F" w:rsidRPr="0033264A" w:rsidRDefault="003F362F" w:rsidP="003F362F">
      <w:pPr>
        <w:pStyle w:val="BodyText2"/>
        <w:spacing w:line="240" w:lineRule="auto"/>
        <w:ind w:left="0"/>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Data from questionnaires were analyzed with the use of descriptive statistics and Chi-square analysis.</w:t>
      </w:r>
      <w:r>
        <w:rPr>
          <w:rFonts w:ascii="Book Antiqua" w:hAnsi="Book Antiqua"/>
          <w:sz w:val="21"/>
          <w:szCs w:val="21"/>
        </w:rPr>
        <w:t xml:space="preserve"> </w:t>
      </w:r>
      <w:r w:rsidR="0022310E" w:rsidRPr="0033264A">
        <w:rPr>
          <w:rFonts w:ascii="Book Antiqua" w:hAnsi="Book Antiqua"/>
          <w:sz w:val="21"/>
          <w:szCs w:val="21"/>
        </w:rPr>
        <w:t>The Smmalian’s formula for volume estimation was used to compute the volume for individual logs (input volume). The formula is given as:</w:t>
      </w:r>
    </w:p>
    <w:p w:rsidR="0022310E" w:rsidRPr="0033264A" w:rsidRDefault="0022310E" w:rsidP="00F6474A">
      <w:pPr>
        <w:spacing w:after="0" w:line="240" w:lineRule="auto"/>
        <w:ind w:firstLine="720"/>
        <w:jc w:val="both"/>
        <w:rPr>
          <w:rFonts w:ascii="Book Antiqua" w:hAnsi="Book Antiqua"/>
          <w:sz w:val="21"/>
          <w:szCs w:val="21"/>
        </w:rPr>
      </w:pPr>
      <w:r w:rsidRPr="0033264A">
        <w:rPr>
          <w:rFonts w:ascii="Book Antiqua" w:hAnsi="Book Antiqua"/>
          <w:sz w:val="21"/>
          <w:szCs w:val="21"/>
        </w:rPr>
        <w:tab/>
        <w:t xml:space="preserve"> </w:t>
      </w:r>
      <m:oMath>
        <m:r>
          <w:rPr>
            <w:rFonts w:ascii="Cambria Math" w:hAnsi="Cambria Math"/>
            <w:sz w:val="21"/>
            <w:szCs w:val="21"/>
          </w:rPr>
          <m:t>V</m:t>
        </m:r>
        <m:r>
          <w:rPr>
            <w:rFonts w:ascii="Cambria Math" w:hAnsi="Book Antiqua"/>
            <w:sz w:val="21"/>
            <w:szCs w:val="21"/>
          </w:rPr>
          <m:t xml:space="preserve">    =     </m:t>
        </m:r>
        <m:f>
          <m:fPr>
            <m:ctrlPr>
              <w:rPr>
                <w:rFonts w:ascii="Cambria Math" w:hAnsi="Book Antiqua"/>
                <w:sz w:val="21"/>
                <w:szCs w:val="21"/>
              </w:rPr>
            </m:ctrlPr>
          </m:fPr>
          <m:num>
            <m:d>
              <m:dPr>
                <m:ctrlPr>
                  <w:rPr>
                    <w:rFonts w:ascii="Cambria Math" w:hAnsi="Book Antiqua"/>
                    <w:sz w:val="21"/>
                    <w:szCs w:val="21"/>
                  </w:rPr>
                </m:ctrlPr>
              </m:dPr>
              <m:e>
                <m:sSub>
                  <m:sSubPr>
                    <m:ctrlPr>
                      <w:rPr>
                        <w:rFonts w:ascii="Cambria Math" w:hAnsi="Book Antiqua"/>
                        <w:i/>
                        <w:sz w:val="21"/>
                        <w:szCs w:val="21"/>
                      </w:rPr>
                    </m:ctrlPr>
                  </m:sSubPr>
                  <m:e>
                    <m:r>
                      <w:rPr>
                        <w:rFonts w:ascii="Cambria Math" w:hAnsi="Cambria Math"/>
                        <w:sz w:val="21"/>
                        <w:szCs w:val="21"/>
                      </w:rPr>
                      <m:t>A</m:t>
                    </m:r>
                  </m:e>
                  <m:sub>
                    <m:r>
                      <w:rPr>
                        <w:rFonts w:ascii="Cambria Math" w:hAnsi="Cambria Math"/>
                        <w:sz w:val="21"/>
                        <w:szCs w:val="21"/>
                      </w:rPr>
                      <m:t>b</m:t>
                    </m:r>
                  </m:sub>
                </m:sSub>
                <m:r>
                  <w:rPr>
                    <w:rFonts w:ascii="Cambria Math" w:hAnsi="Book Antiqua"/>
                    <w:sz w:val="21"/>
                    <w:szCs w:val="21"/>
                  </w:rPr>
                  <m:t>+</m:t>
                </m:r>
                <m:sSub>
                  <m:sSubPr>
                    <m:ctrlPr>
                      <w:rPr>
                        <w:rFonts w:ascii="Cambria Math" w:hAnsi="Book Antiqua"/>
                        <w:i/>
                        <w:sz w:val="21"/>
                        <w:szCs w:val="21"/>
                      </w:rPr>
                    </m:ctrlPr>
                  </m:sSubPr>
                  <m:e>
                    <m:r>
                      <w:rPr>
                        <w:rFonts w:ascii="Cambria Math" w:hAnsi="Cambria Math"/>
                        <w:sz w:val="21"/>
                        <w:szCs w:val="21"/>
                      </w:rPr>
                      <m:t>A</m:t>
                    </m:r>
                  </m:e>
                  <m:sub>
                    <m:r>
                      <w:rPr>
                        <w:rFonts w:ascii="Cambria Math" w:hAnsi="Cambria Math"/>
                        <w:sz w:val="21"/>
                        <w:szCs w:val="21"/>
                      </w:rPr>
                      <m:t>t</m:t>
                    </m:r>
                  </m:sub>
                </m:sSub>
              </m:e>
            </m:d>
            <m:r>
              <m:rPr>
                <m:sty m:val="p"/>
              </m:rPr>
              <w:rPr>
                <w:rFonts w:ascii="Cambria Math" w:hAnsi="Book Antiqua"/>
                <w:sz w:val="21"/>
                <w:szCs w:val="21"/>
              </w:rPr>
              <m:t>H</m:t>
            </m:r>
          </m:num>
          <m:den>
            <m:r>
              <w:rPr>
                <w:rFonts w:ascii="Cambria Math" w:hAnsi="Book Antiqua"/>
                <w:sz w:val="21"/>
                <w:szCs w:val="21"/>
              </w:rPr>
              <m:t>2</m:t>
            </m:r>
          </m:den>
        </m:f>
      </m:oMath>
      <w:r w:rsidRPr="0033264A">
        <w:rPr>
          <w:rFonts w:ascii="Book Antiqua" w:hAnsi="Book Antiqua"/>
          <w:sz w:val="21"/>
          <w:szCs w:val="21"/>
        </w:rPr>
        <w:t xml:space="preserve">    or   </w:t>
      </w:r>
      <m:oMath>
        <m:r>
          <w:rPr>
            <w:rFonts w:ascii="Cambria Math" w:hAnsi="Cambria Math"/>
            <w:sz w:val="21"/>
            <w:szCs w:val="21"/>
          </w:rPr>
          <m:t>V</m:t>
        </m:r>
        <m:r>
          <w:rPr>
            <w:rFonts w:ascii="Cambria Math" w:hAnsi="Book Antiqua"/>
            <w:sz w:val="21"/>
            <w:szCs w:val="21"/>
          </w:rPr>
          <m:t xml:space="preserve">    =     </m:t>
        </m:r>
        <m:f>
          <m:fPr>
            <m:ctrlPr>
              <w:rPr>
                <w:rFonts w:ascii="Cambria Math" w:hAnsi="Book Antiqua"/>
                <w:sz w:val="21"/>
                <w:szCs w:val="21"/>
              </w:rPr>
            </m:ctrlPr>
          </m:fPr>
          <m:num>
            <m:d>
              <m:dPr>
                <m:ctrlPr>
                  <w:rPr>
                    <w:rFonts w:ascii="Cambria Math" w:hAnsi="Book Antiqua"/>
                    <w:sz w:val="21"/>
                    <w:szCs w:val="21"/>
                  </w:rPr>
                </m:ctrlPr>
              </m:dPr>
              <m:e>
                <m:r>
                  <m:rPr>
                    <m:sty m:val="p"/>
                  </m:rPr>
                  <w:rPr>
                    <w:rFonts w:ascii="Book Antiqua" w:hAnsi="Book Antiqua"/>
                    <w:sz w:val="21"/>
                    <w:szCs w:val="21"/>
                  </w:rPr>
                  <m:t>π</m:t>
                </m:r>
                <m:sSubSup>
                  <m:sSubSupPr>
                    <m:ctrlPr>
                      <w:rPr>
                        <w:rFonts w:ascii="Cambria Math" w:hAnsi="Book Antiqua"/>
                        <w:sz w:val="21"/>
                        <w:szCs w:val="21"/>
                      </w:rPr>
                    </m:ctrlPr>
                  </m:sSubSupPr>
                  <m:e>
                    <m:r>
                      <m:rPr>
                        <m:sty m:val="p"/>
                      </m:rPr>
                      <w:rPr>
                        <w:rFonts w:ascii="Cambria Math" w:hAnsi="Book Antiqua"/>
                        <w:sz w:val="21"/>
                        <w:szCs w:val="21"/>
                      </w:rPr>
                      <m:t>D</m:t>
                    </m:r>
                  </m:e>
                  <m:sub>
                    <m:r>
                      <m:rPr>
                        <m:sty m:val="p"/>
                      </m:rPr>
                      <w:rPr>
                        <w:rFonts w:ascii="Cambria Math" w:hAnsi="Book Antiqua"/>
                        <w:sz w:val="21"/>
                        <w:szCs w:val="21"/>
                      </w:rPr>
                      <m:t>b</m:t>
                    </m:r>
                  </m:sub>
                  <m:sup>
                    <m:r>
                      <m:rPr>
                        <m:sty m:val="p"/>
                      </m:rPr>
                      <w:rPr>
                        <w:rFonts w:ascii="Cambria Math" w:hAnsi="Book Antiqua"/>
                        <w:sz w:val="21"/>
                        <w:szCs w:val="21"/>
                      </w:rPr>
                      <m:t>2</m:t>
                    </m:r>
                  </m:sup>
                </m:sSubSup>
                <m:r>
                  <w:rPr>
                    <w:rFonts w:ascii="Cambria Math" w:hAnsi="Book Antiqua"/>
                    <w:sz w:val="21"/>
                    <w:szCs w:val="21"/>
                  </w:rPr>
                  <m:t xml:space="preserve">+ </m:t>
                </m:r>
                <m:r>
                  <m:rPr>
                    <m:sty m:val="p"/>
                  </m:rPr>
                  <w:rPr>
                    <w:rFonts w:ascii="Book Antiqua" w:hAnsi="Book Antiqua"/>
                    <w:sz w:val="21"/>
                    <w:szCs w:val="21"/>
                  </w:rPr>
                  <m:t>π</m:t>
                </m:r>
                <m:sSubSup>
                  <m:sSubSupPr>
                    <m:ctrlPr>
                      <w:rPr>
                        <w:rFonts w:ascii="Cambria Math" w:hAnsi="Book Antiqua"/>
                        <w:sz w:val="21"/>
                        <w:szCs w:val="21"/>
                      </w:rPr>
                    </m:ctrlPr>
                  </m:sSubSupPr>
                  <m:e>
                    <m:r>
                      <m:rPr>
                        <m:sty m:val="p"/>
                      </m:rPr>
                      <w:rPr>
                        <w:rFonts w:ascii="Cambria Math" w:hAnsi="Book Antiqua"/>
                        <w:sz w:val="21"/>
                        <w:szCs w:val="21"/>
                      </w:rPr>
                      <m:t>D</m:t>
                    </m:r>
                  </m:e>
                  <m:sub>
                    <m:r>
                      <m:rPr>
                        <m:sty m:val="p"/>
                      </m:rPr>
                      <w:rPr>
                        <w:rFonts w:ascii="Cambria Math" w:hAnsi="Book Antiqua"/>
                        <w:sz w:val="21"/>
                        <w:szCs w:val="21"/>
                      </w:rPr>
                      <m:t>t</m:t>
                    </m:r>
                  </m:sub>
                  <m:sup>
                    <m:r>
                      <m:rPr>
                        <m:sty m:val="p"/>
                      </m:rPr>
                      <w:rPr>
                        <w:rFonts w:ascii="Cambria Math" w:hAnsi="Book Antiqua"/>
                        <w:sz w:val="21"/>
                        <w:szCs w:val="21"/>
                      </w:rPr>
                      <m:t>2</m:t>
                    </m:r>
                  </m:sup>
                </m:sSubSup>
              </m:e>
            </m:d>
            <m:r>
              <m:rPr>
                <m:sty m:val="p"/>
              </m:rPr>
              <w:rPr>
                <w:rFonts w:ascii="Cambria Math" w:hAnsi="Book Antiqua"/>
                <w:sz w:val="21"/>
                <w:szCs w:val="21"/>
              </w:rPr>
              <m:t>H</m:t>
            </m:r>
          </m:num>
          <m:den>
            <m:r>
              <w:rPr>
                <w:rFonts w:ascii="Cambria Math" w:hAnsi="Book Antiqua"/>
                <w:sz w:val="21"/>
                <w:szCs w:val="21"/>
              </w:rPr>
              <m:t>8</m:t>
            </m:r>
          </m:den>
        </m:f>
      </m:oMath>
      <w:r w:rsidRPr="0033264A">
        <w:rPr>
          <w:rFonts w:ascii="Book Antiqua" w:hAnsi="Book Antiqua"/>
          <w:sz w:val="21"/>
          <w:szCs w:val="21"/>
        </w:rPr>
        <w:t xml:space="preserve"> </w:t>
      </w:r>
      <w:r w:rsidRPr="0033264A">
        <w:rPr>
          <w:rFonts w:ascii="Book Antiqua" w:hAnsi="Book Antiqua"/>
          <w:b/>
          <w:sz w:val="21"/>
          <w:szCs w:val="21"/>
        </w:rPr>
        <w:t>…………………….</w:t>
      </w:r>
      <w:r w:rsidRPr="0033264A">
        <w:rPr>
          <w:rFonts w:ascii="Book Antiqua" w:hAnsi="Book Antiqua"/>
          <w:sz w:val="21"/>
          <w:szCs w:val="21"/>
        </w:rPr>
        <w:t>1 (Thomas and Jackson, 2004)</w:t>
      </w:r>
    </w:p>
    <w:p w:rsidR="003F362F" w:rsidRDefault="0022310E" w:rsidP="00F6474A">
      <w:pPr>
        <w:spacing w:after="0" w:line="240" w:lineRule="auto"/>
        <w:jc w:val="both"/>
        <w:rPr>
          <w:rFonts w:ascii="Book Antiqua" w:hAnsi="Book Antiqua"/>
          <w:sz w:val="21"/>
          <w:szCs w:val="21"/>
        </w:rPr>
      </w:pPr>
      <w:r w:rsidRPr="0033264A">
        <w:rPr>
          <w:rFonts w:ascii="Book Antiqua" w:hAnsi="Book Antiqua"/>
          <w:sz w:val="21"/>
          <w:szCs w:val="21"/>
        </w:rPr>
        <w:t xml:space="preserve">Where, V = Volume of logs, </w:t>
      </w:r>
      <w:r w:rsidRPr="0033264A">
        <w:rPr>
          <w:rFonts w:ascii="Book Antiqua" w:hAnsi="Book Antiqua"/>
          <w:sz w:val="21"/>
          <w:szCs w:val="21"/>
        </w:rPr>
        <w:tab/>
        <w:t>A</w:t>
      </w:r>
      <w:r w:rsidRPr="0033264A">
        <w:rPr>
          <w:rFonts w:ascii="Book Antiqua" w:hAnsi="Book Antiqua"/>
          <w:sz w:val="21"/>
          <w:szCs w:val="21"/>
          <w:vertAlign w:val="subscript"/>
        </w:rPr>
        <w:t>b</w:t>
      </w:r>
      <w:r w:rsidRPr="0033264A">
        <w:rPr>
          <w:rFonts w:ascii="Book Antiqua" w:hAnsi="Book Antiqua"/>
          <w:sz w:val="21"/>
          <w:szCs w:val="21"/>
        </w:rPr>
        <w:t xml:space="preserve"> = Area at the base, A</w:t>
      </w:r>
      <w:r w:rsidRPr="0033264A">
        <w:rPr>
          <w:rFonts w:ascii="Book Antiqua" w:hAnsi="Book Antiqua"/>
          <w:sz w:val="21"/>
          <w:szCs w:val="21"/>
          <w:vertAlign w:val="subscript"/>
        </w:rPr>
        <w:t>t</w:t>
      </w:r>
      <w:r w:rsidRPr="0033264A">
        <w:rPr>
          <w:rFonts w:ascii="Book Antiqua" w:hAnsi="Book Antiqua"/>
          <w:sz w:val="21"/>
          <w:szCs w:val="21"/>
        </w:rPr>
        <w:t xml:space="preserve"> = Area at the top, D</w:t>
      </w:r>
      <w:r w:rsidRPr="0033264A">
        <w:rPr>
          <w:rFonts w:ascii="Book Antiqua" w:hAnsi="Book Antiqua"/>
          <w:sz w:val="21"/>
          <w:szCs w:val="21"/>
          <w:vertAlign w:val="subscript"/>
        </w:rPr>
        <w:t>b</w:t>
      </w:r>
      <w:r w:rsidRPr="0033264A">
        <w:rPr>
          <w:rFonts w:ascii="Book Antiqua" w:hAnsi="Book Antiqua"/>
          <w:sz w:val="21"/>
          <w:szCs w:val="21"/>
        </w:rPr>
        <w:t xml:space="preserve"> = Diameter at the base, D</w:t>
      </w:r>
      <w:r w:rsidRPr="0033264A">
        <w:rPr>
          <w:rFonts w:ascii="Book Antiqua" w:hAnsi="Book Antiqua"/>
          <w:sz w:val="21"/>
          <w:szCs w:val="21"/>
          <w:vertAlign w:val="superscript"/>
        </w:rPr>
        <w:t>2</w:t>
      </w:r>
      <w:r w:rsidRPr="0033264A">
        <w:rPr>
          <w:rFonts w:ascii="Book Antiqua" w:hAnsi="Book Antiqua"/>
          <w:sz w:val="21"/>
          <w:szCs w:val="21"/>
          <w:vertAlign w:val="subscript"/>
        </w:rPr>
        <w:t>t</w:t>
      </w:r>
      <w:r w:rsidRPr="0033264A">
        <w:rPr>
          <w:rFonts w:ascii="Book Antiqua" w:hAnsi="Book Antiqua"/>
          <w:sz w:val="21"/>
          <w:szCs w:val="21"/>
        </w:rPr>
        <w:t xml:space="preserve"> = Diameter at the top and H = Length of the logs</w:t>
      </w:r>
      <w:r w:rsidR="003F362F">
        <w:rPr>
          <w:rFonts w:ascii="Book Antiqua" w:hAnsi="Book Antiqua"/>
          <w:sz w:val="21"/>
          <w:szCs w:val="21"/>
        </w:rPr>
        <w:t>.</w:t>
      </w:r>
    </w:p>
    <w:p w:rsidR="000A030D" w:rsidRDefault="000A030D" w:rsidP="00F6474A">
      <w:pPr>
        <w:spacing w:after="0" w:line="240" w:lineRule="auto"/>
        <w:jc w:val="both"/>
        <w:rPr>
          <w:rFonts w:ascii="Book Antiqua" w:hAnsi="Book Antiqua"/>
          <w:sz w:val="21"/>
          <w:szCs w:val="21"/>
        </w:rPr>
      </w:pPr>
    </w:p>
    <w:p w:rsidR="000A030D" w:rsidRPr="0033264A" w:rsidRDefault="000A030D" w:rsidP="00F6474A">
      <w:pPr>
        <w:spacing w:after="0" w:line="240" w:lineRule="auto"/>
        <w:jc w:val="both"/>
        <w:rPr>
          <w:rFonts w:ascii="Book Antiqua" w:hAnsi="Book Antiqua"/>
          <w:sz w:val="21"/>
          <w:szCs w:val="21"/>
        </w:rPr>
      </w:pPr>
    </w:p>
    <w:p w:rsidR="0022310E" w:rsidRPr="0033264A" w:rsidRDefault="0022310E" w:rsidP="00F6474A">
      <w:pPr>
        <w:spacing w:after="0" w:line="240" w:lineRule="auto"/>
        <w:jc w:val="both"/>
        <w:rPr>
          <w:rFonts w:ascii="Book Antiqua" w:hAnsi="Book Antiqua"/>
          <w:sz w:val="21"/>
          <w:szCs w:val="21"/>
        </w:rPr>
      </w:pPr>
      <w:r w:rsidRPr="0033264A">
        <w:rPr>
          <w:rFonts w:ascii="Book Antiqua" w:hAnsi="Book Antiqua"/>
          <w:sz w:val="21"/>
          <w:szCs w:val="21"/>
        </w:rPr>
        <w:lastRenderedPageBreak/>
        <w:t xml:space="preserve"> </w:t>
      </w:r>
      <w:r w:rsidR="003F362F">
        <w:rPr>
          <w:rFonts w:ascii="Book Antiqua" w:hAnsi="Book Antiqua"/>
          <w:sz w:val="21"/>
          <w:szCs w:val="21"/>
        </w:rPr>
        <w:tab/>
      </w:r>
      <w:r w:rsidRPr="0033264A">
        <w:rPr>
          <w:rFonts w:ascii="Book Antiqua" w:hAnsi="Book Antiqua"/>
          <w:sz w:val="21"/>
          <w:szCs w:val="21"/>
        </w:rPr>
        <w:t xml:space="preserve">Lumber recovery factor was calculated using the formula: </w:t>
      </w:r>
    </w:p>
    <w:p w:rsidR="0022310E" w:rsidRPr="0033264A" w:rsidRDefault="0022310E" w:rsidP="00F6474A">
      <w:pPr>
        <w:pStyle w:val="BodyText2"/>
        <w:spacing w:line="240" w:lineRule="auto"/>
        <w:ind w:left="0"/>
        <w:jc w:val="both"/>
        <w:rPr>
          <w:rFonts w:ascii="Book Antiqua" w:hAnsi="Book Antiqua"/>
          <w:sz w:val="21"/>
          <w:szCs w:val="21"/>
        </w:rPr>
      </w:pPr>
      <m:oMathPara>
        <m:oMath>
          <m:r>
            <m:rPr>
              <m:sty m:val="p"/>
            </m:rPr>
            <w:rPr>
              <w:rFonts w:ascii="Cambria Math" w:hAnsi="Book Antiqua"/>
              <w:sz w:val="21"/>
              <w:szCs w:val="21"/>
            </w:rPr>
            <m:t xml:space="preserve">LRF  </m:t>
          </m:r>
          <m:r>
            <w:rPr>
              <w:rFonts w:ascii="Cambria Math" w:hAnsi="Book Antiqua"/>
              <w:sz w:val="21"/>
              <w:szCs w:val="21"/>
            </w:rPr>
            <m:t>=</m:t>
          </m:r>
          <m:f>
            <m:fPr>
              <m:ctrlPr>
                <w:rPr>
                  <w:rFonts w:ascii="Cambria Math" w:hAnsi="Book Antiqua"/>
                  <w:sz w:val="21"/>
                  <w:szCs w:val="21"/>
                </w:rPr>
              </m:ctrlPr>
            </m:fPr>
            <m:num>
              <m:r>
                <w:rPr>
                  <w:rFonts w:ascii="Cambria Math" w:hAnsi="Cambria Math"/>
                  <w:sz w:val="21"/>
                  <w:szCs w:val="21"/>
                </w:rPr>
                <m:t>OV</m:t>
              </m:r>
            </m:num>
            <m:den>
              <m:r>
                <w:rPr>
                  <w:rFonts w:ascii="Cambria Math" w:hAnsi="Cambria Math"/>
                  <w:sz w:val="21"/>
                  <w:szCs w:val="21"/>
                </w:rPr>
                <m:t>I</m:t>
              </m:r>
              <m:r>
                <w:rPr>
                  <w:rFonts w:ascii="Cambria Math" w:hAnsi="Cambria Math"/>
                  <w:sz w:val="21"/>
                  <w:szCs w:val="21"/>
                </w:rPr>
                <m:t>V</m:t>
              </m:r>
            </m:den>
          </m:f>
          <m:r>
            <w:rPr>
              <w:rFonts w:hAnsi="Book Antiqua"/>
              <w:sz w:val="21"/>
              <w:szCs w:val="21"/>
            </w:rPr>
            <m:t>×</m:t>
          </m:r>
          <m:r>
            <m:rPr>
              <m:sty m:val="p"/>
            </m:rPr>
            <w:rPr>
              <w:rFonts w:ascii="Cambria Math" w:hAnsi="Book Antiqua"/>
              <w:sz w:val="21"/>
              <w:szCs w:val="21"/>
            </w:rPr>
            <m:t>100</m:t>
          </m:r>
          <m:r>
            <m:rPr>
              <m:sty m:val="p"/>
            </m:rPr>
            <w:rPr>
              <w:rFonts w:hAnsi="Book Antiqua"/>
              <w:sz w:val="21"/>
              <w:szCs w:val="21"/>
            </w:rPr>
            <m:t>……………………………………………</m:t>
          </m:r>
          <m:r>
            <m:rPr>
              <m:sty m:val="p"/>
            </m:rPr>
            <w:rPr>
              <w:rFonts w:ascii="Cambria Math" w:hAnsi="Book Antiqua"/>
              <w:sz w:val="21"/>
              <w:szCs w:val="21"/>
            </w:rPr>
            <m:t>..(2)</m:t>
          </m:r>
        </m:oMath>
      </m:oMathPara>
    </w:p>
    <w:p w:rsidR="0022310E" w:rsidRPr="0033264A" w:rsidRDefault="0022310E" w:rsidP="00F6474A">
      <w:pPr>
        <w:pStyle w:val="BodyText2"/>
        <w:spacing w:line="240" w:lineRule="auto"/>
        <w:ind w:left="0"/>
        <w:jc w:val="both"/>
        <w:rPr>
          <w:rFonts w:ascii="Book Antiqua" w:hAnsi="Book Antiqua"/>
          <w:sz w:val="21"/>
          <w:szCs w:val="21"/>
        </w:rPr>
      </w:pPr>
      <w:r w:rsidRPr="0033264A">
        <w:rPr>
          <w:rFonts w:ascii="Book Antiqua" w:hAnsi="Book Antiqua"/>
          <w:sz w:val="21"/>
          <w:szCs w:val="21"/>
        </w:rPr>
        <w:t>(Sanwo, 1982)</w:t>
      </w:r>
    </w:p>
    <w:p w:rsidR="003820BB" w:rsidRDefault="003820BB" w:rsidP="00F6474A">
      <w:pPr>
        <w:pStyle w:val="BodyText2"/>
        <w:spacing w:line="240" w:lineRule="auto"/>
        <w:ind w:left="0"/>
        <w:jc w:val="both"/>
        <w:rPr>
          <w:rFonts w:ascii="Book Antiqua" w:hAnsi="Book Antiqua"/>
          <w:sz w:val="21"/>
          <w:szCs w:val="21"/>
        </w:rPr>
      </w:pPr>
    </w:p>
    <w:p w:rsidR="0022310E" w:rsidRPr="0033264A" w:rsidRDefault="0022310E" w:rsidP="00F6474A">
      <w:pPr>
        <w:pStyle w:val="BodyText2"/>
        <w:spacing w:line="240" w:lineRule="auto"/>
        <w:ind w:left="0"/>
        <w:jc w:val="both"/>
        <w:rPr>
          <w:rFonts w:ascii="Book Antiqua" w:hAnsi="Book Antiqua"/>
          <w:sz w:val="21"/>
          <w:szCs w:val="21"/>
        </w:rPr>
      </w:pPr>
      <w:r w:rsidRPr="0033264A">
        <w:rPr>
          <w:rFonts w:ascii="Book Antiqua" w:hAnsi="Book Antiqua"/>
          <w:sz w:val="21"/>
          <w:szCs w:val="21"/>
        </w:rPr>
        <w:t xml:space="preserve">Where, IV= Input volume, OV= Output volume </w:t>
      </w:r>
    </w:p>
    <w:p w:rsidR="0022310E" w:rsidRPr="0033264A" w:rsidRDefault="0022310E" w:rsidP="00F6474A">
      <w:pPr>
        <w:pStyle w:val="BodyText2"/>
        <w:tabs>
          <w:tab w:val="left" w:pos="900"/>
        </w:tabs>
        <w:spacing w:line="240" w:lineRule="auto"/>
        <w:ind w:left="0"/>
        <w:jc w:val="both"/>
        <w:rPr>
          <w:rFonts w:ascii="Book Antiqua" w:hAnsi="Book Antiqua"/>
          <w:sz w:val="21"/>
          <w:szCs w:val="21"/>
        </w:rPr>
      </w:pPr>
      <w:r w:rsidRPr="0033264A">
        <w:rPr>
          <w:rFonts w:ascii="Book Antiqua" w:hAnsi="Book Antiqua"/>
          <w:sz w:val="21"/>
          <w:szCs w:val="21"/>
        </w:rPr>
        <w:t>The volume of sa</w:t>
      </w:r>
      <w:r w:rsidR="003F362F">
        <w:rPr>
          <w:rFonts w:ascii="Book Antiqua" w:hAnsi="Book Antiqua"/>
          <w:sz w:val="21"/>
          <w:szCs w:val="21"/>
        </w:rPr>
        <w:t xml:space="preserve">wdust generated was calculated </w:t>
      </w:r>
      <w:r w:rsidRPr="0033264A">
        <w:rPr>
          <w:rFonts w:ascii="Book Antiqua" w:hAnsi="Book Antiqua"/>
          <w:sz w:val="21"/>
          <w:szCs w:val="21"/>
        </w:rPr>
        <w:t>using the  formula by Kenneth ( 2002):</w:t>
      </w:r>
    </w:p>
    <w:p w:rsidR="0022310E" w:rsidRPr="0033264A" w:rsidRDefault="0022310E" w:rsidP="00F6474A">
      <w:pPr>
        <w:pStyle w:val="BodyText2"/>
        <w:tabs>
          <w:tab w:val="left" w:pos="900"/>
        </w:tabs>
        <w:spacing w:line="240" w:lineRule="auto"/>
        <w:ind w:left="0"/>
        <w:jc w:val="both"/>
        <w:rPr>
          <w:rFonts w:ascii="Book Antiqua" w:hAnsi="Book Antiqua"/>
          <w:sz w:val="21"/>
          <w:szCs w:val="21"/>
        </w:rPr>
      </w:pPr>
      <w:r w:rsidRPr="0033264A">
        <w:rPr>
          <w:rFonts w:ascii="Book Antiqua" w:hAnsi="Book Antiqua"/>
          <w:sz w:val="21"/>
          <w:szCs w:val="21"/>
        </w:rPr>
        <w:t xml:space="preserve">SDV = L×CF×NC×SK -------------------------------------- (3) </w:t>
      </w:r>
    </w:p>
    <w:p w:rsidR="0022310E" w:rsidRPr="0033264A" w:rsidRDefault="0022310E" w:rsidP="00F6474A">
      <w:pPr>
        <w:pStyle w:val="BodyText2"/>
        <w:tabs>
          <w:tab w:val="left" w:pos="900"/>
        </w:tabs>
        <w:spacing w:line="240" w:lineRule="auto"/>
        <w:ind w:left="0"/>
        <w:jc w:val="both"/>
        <w:rPr>
          <w:rFonts w:ascii="Book Antiqua" w:hAnsi="Book Antiqua"/>
          <w:sz w:val="21"/>
          <w:szCs w:val="21"/>
        </w:rPr>
      </w:pPr>
      <w:r w:rsidRPr="0033264A">
        <w:rPr>
          <w:rFonts w:ascii="Book Antiqua" w:hAnsi="Book Antiqua"/>
          <w:sz w:val="21"/>
          <w:szCs w:val="21"/>
        </w:rPr>
        <w:t>Where, SDV = volume of sawdust, L= Log length, CF = Correction factor, NC = Number of cut and SK= Sawkerf thickness</w:t>
      </w:r>
    </w:p>
    <w:p w:rsidR="003F362F" w:rsidRDefault="003F362F" w:rsidP="00F6474A">
      <w:pPr>
        <w:spacing w:after="0" w:line="240" w:lineRule="auto"/>
        <w:jc w:val="both"/>
        <w:rPr>
          <w:rFonts w:ascii="Book Antiqua" w:hAnsi="Book Antiqua"/>
          <w:b/>
          <w:sz w:val="21"/>
          <w:szCs w:val="21"/>
        </w:rPr>
      </w:pPr>
    </w:p>
    <w:p w:rsidR="0022310E" w:rsidRPr="0033264A" w:rsidRDefault="0022310E" w:rsidP="00F6474A">
      <w:pPr>
        <w:spacing w:after="0" w:line="240" w:lineRule="auto"/>
        <w:jc w:val="both"/>
        <w:rPr>
          <w:rFonts w:ascii="Book Antiqua" w:hAnsi="Book Antiqua"/>
          <w:b/>
          <w:sz w:val="21"/>
          <w:szCs w:val="21"/>
        </w:rPr>
      </w:pPr>
      <w:r w:rsidRPr="0033264A">
        <w:rPr>
          <w:rFonts w:ascii="Book Antiqua" w:hAnsi="Book Antiqua"/>
          <w:b/>
          <w:sz w:val="21"/>
          <w:szCs w:val="21"/>
        </w:rPr>
        <w:t>Results and Discussion</w:t>
      </w:r>
    </w:p>
    <w:p w:rsidR="003F362F" w:rsidRDefault="003F362F" w:rsidP="00F6474A">
      <w:pPr>
        <w:spacing w:after="0" w:line="240" w:lineRule="auto"/>
        <w:jc w:val="both"/>
        <w:rPr>
          <w:rFonts w:ascii="Book Antiqua" w:hAnsi="Book Antiqua"/>
          <w:b/>
          <w:sz w:val="21"/>
          <w:szCs w:val="21"/>
        </w:rPr>
      </w:pPr>
    </w:p>
    <w:p w:rsidR="0022310E" w:rsidRPr="003F362F" w:rsidRDefault="0022310E" w:rsidP="00F6474A">
      <w:pPr>
        <w:spacing w:after="0" w:line="240" w:lineRule="auto"/>
        <w:jc w:val="both"/>
        <w:rPr>
          <w:rFonts w:ascii="Book Antiqua" w:hAnsi="Book Antiqua"/>
          <w:b/>
          <w:i/>
          <w:sz w:val="21"/>
          <w:szCs w:val="21"/>
        </w:rPr>
      </w:pPr>
      <w:r w:rsidRPr="003F362F">
        <w:rPr>
          <w:rFonts w:ascii="Book Antiqua" w:hAnsi="Book Antiqua"/>
          <w:b/>
          <w:i/>
          <w:sz w:val="21"/>
          <w:szCs w:val="21"/>
        </w:rPr>
        <w:t xml:space="preserve">Socio-demographic Characteristics of the Respondents and Sawmilling Activities </w:t>
      </w:r>
    </w:p>
    <w:p w:rsidR="003F362F" w:rsidRDefault="003F362F" w:rsidP="00F6474A">
      <w:pPr>
        <w:spacing w:after="0" w:line="240" w:lineRule="auto"/>
        <w:jc w:val="both"/>
        <w:rPr>
          <w:rFonts w:ascii="Book Antiqua" w:hAnsi="Book Antiqua"/>
          <w:sz w:val="21"/>
          <w:szCs w:val="21"/>
        </w:rPr>
      </w:pPr>
    </w:p>
    <w:p w:rsidR="0022310E" w:rsidRPr="0033264A" w:rsidRDefault="003F362F"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Results of the socio-demographic characteristics of respondents are presented in Table 1. The number of employees in the sampled sawmill was 21 out of which Abudu sawmill employed 11 (52%) while Mayashau employed 10(47.6%). Majority 11(52.4%) of the employees were single while 10 (47.6%) were married with 5(23.8%) having 2-5 household size and 5(23.8%) have household size of 6 persons and above. It may be therefore suggested that sawmilling operations are for young men who are strong enough to man the various activities involved in the operations.</w:t>
      </w:r>
      <w:r w:rsidR="007D523D">
        <w:rPr>
          <w:rFonts w:ascii="Book Antiqua" w:hAnsi="Book Antiqua"/>
          <w:sz w:val="21"/>
          <w:szCs w:val="21"/>
        </w:rPr>
        <w:t xml:space="preserve"> </w:t>
      </w:r>
      <w:r w:rsidR="0022310E" w:rsidRPr="0033264A">
        <w:rPr>
          <w:rFonts w:ascii="Book Antiqua" w:hAnsi="Book Antiqua"/>
          <w:sz w:val="21"/>
          <w:szCs w:val="21"/>
        </w:rPr>
        <w:t>The highest educational qualification of the respondents was secondary school certificates 6 (28.6%), while 8(38.1%) of the respondents also had primary school leaving certificate, 7 (33.3%) had no formal education as at the time of the study. The identified categories of staff employed in the two sawmills include sawdoctors, machine operators, loaders/offloaders, cleaners and supervisors (Table</w:t>
      </w:r>
      <w:r w:rsidR="00650995">
        <w:rPr>
          <w:rFonts w:ascii="Book Antiqua" w:hAnsi="Book Antiqua"/>
          <w:sz w:val="21"/>
          <w:szCs w:val="21"/>
        </w:rPr>
        <w:t xml:space="preserve"> </w:t>
      </w:r>
      <w:r w:rsidR="0022310E" w:rsidRPr="0033264A">
        <w:rPr>
          <w:rFonts w:ascii="Book Antiqua" w:hAnsi="Book Antiqua"/>
          <w:sz w:val="21"/>
          <w:szCs w:val="21"/>
        </w:rPr>
        <w:t xml:space="preserve">1). The loader/offloaders, who are involved in materials handling, including sorting, lifting, loading and offloading, constituted about 62% of the total workforce. </w:t>
      </w:r>
    </w:p>
    <w:p w:rsidR="00D86D62" w:rsidRDefault="00D86D62" w:rsidP="00F6474A">
      <w:pPr>
        <w:spacing w:after="0" w:line="240" w:lineRule="auto"/>
        <w:jc w:val="both"/>
        <w:rPr>
          <w:rFonts w:ascii="Book Antiqua" w:hAnsi="Book Antiqua"/>
          <w:sz w:val="21"/>
          <w:szCs w:val="21"/>
        </w:rPr>
      </w:pPr>
    </w:p>
    <w:p w:rsidR="0022310E" w:rsidRPr="0033264A" w:rsidRDefault="00D86D62"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Results (Table</w:t>
      </w:r>
      <w:r w:rsidR="00650995">
        <w:rPr>
          <w:rFonts w:ascii="Book Antiqua" w:hAnsi="Book Antiqua"/>
          <w:sz w:val="21"/>
          <w:szCs w:val="21"/>
        </w:rPr>
        <w:t xml:space="preserve"> </w:t>
      </w:r>
      <w:r w:rsidR="0022310E" w:rsidRPr="0033264A">
        <w:rPr>
          <w:rFonts w:ascii="Book Antiqua" w:hAnsi="Book Antiqua"/>
          <w:sz w:val="21"/>
          <w:szCs w:val="21"/>
        </w:rPr>
        <w:t xml:space="preserve">1) from this study also showed that majority 17 (80.9%) of the workforce did not have any pre-employment training. Apprenticeship was the only mode of pre-employment job training for the workforce in the two sampled sawmills, and this was for only sawdoctors and sawyers. The training duration varied from mill to mill, ranging from one to three years. No form of requisite training was mandatory for all other categories of mill employees. Also, no refresher programme was </w:t>
      </w:r>
      <w:r w:rsidR="0022310E" w:rsidRPr="0033264A">
        <w:rPr>
          <w:rFonts w:ascii="Book Antiqua" w:hAnsi="Book Antiqua"/>
          <w:sz w:val="21"/>
          <w:szCs w:val="21"/>
        </w:rPr>
        <w:lastRenderedPageBreak/>
        <w:t>available in any of the mills for all categories of sawmill staff. While there is nothing inherently wrong in apprenticeship as a form of technical training, the approach adopted in these sawmills was considered faulty in the absence of well-defined curricula, periodic skill acquisition, evaluation programme, and specified duration of training activities. This situation is detrimental to the growth and development of the sawmilling industry since a poorly trained worker cannot provide optimum performance. A skilful sawyer and a good sawdoctor are essential to obtaining maximum volume and lumber recovery during log conversion operations. Anon (1972) and Olorunnisola and Oyelami (1997) had reported that poor sawdoctoring was a major factor contributing to excessive and avoidable wood-waste generation in Nigeria</w:t>
      </w:r>
      <w:r w:rsidR="00842748">
        <w:rPr>
          <w:rFonts w:ascii="Book Antiqua" w:hAnsi="Book Antiqua"/>
          <w:sz w:val="21"/>
          <w:szCs w:val="21"/>
        </w:rPr>
        <w:t>’s</w:t>
      </w:r>
      <w:r w:rsidR="0022310E" w:rsidRPr="0033264A">
        <w:rPr>
          <w:rFonts w:ascii="Book Antiqua" w:hAnsi="Book Antiqua"/>
          <w:sz w:val="21"/>
          <w:szCs w:val="21"/>
        </w:rPr>
        <w:t xml:space="preserve"> small-scale sawmill</w:t>
      </w:r>
      <w:r w:rsidR="00842748">
        <w:rPr>
          <w:rFonts w:ascii="Book Antiqua" w:hAnsi="Book Antiqua"/>
          <w:sz w:val="21"/>
          <w:szCs w:val="21"/>
        </w:rPr>
        <w:t>s</w:t>
      </w:r>
      <w:r w:rsidR="0022310E" w:rsidRPr="0033264A">
        <w:rPr>
          <w:rFonts w:ascii="Book Antiqua" w:hAnsi="Book Antiqua"/>
          <w:sz w:val="21"/>
          <w:szCs w:val="21"/>
        </w:rPr>
        <w:t>.</w:t>
      </w:r>
    </w:p>
    <w:p w:rsidR="00D86D62" w:rsidRDefault="00D86D62" w:rsidP="00F6474A">
      <w:pPr>
        <w:spacing w:after="0" w:line="240" w:lineRule="auto"/>
        <w:jc w:val="both"/>
        <w:rPr>
          <w:rFonts w:ascii="Book Antiqua" w:hAnsi="Book Antiqua"/>
          <w:sz w:val="21"/>
          <w:szCs w:val="21"/>
        </w:rPr>
      </w:pPr>
    </w:p>
    <w:p w:rsidR="0022310E" w:rsidRPr="0033264A" w:rsidRDefault="00D86D62"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Despite the fact that majority of the employees of the sampled sawmills did not pass through pre-employment training, 3 (14.3%) and 2(9.5%) of them had 20-24</w:t>
      </w:r>
      <w:r w:rsidR="00842748">
        <w:rPr>
          <w:rFonts w:ascii="Book Antiqua" w:hAnsi="Book Antiqua"/>
          <w:sz w:val="21"/>
          <w:szCs w:val="21"/>
        </w:rPr>
        <w:t xml:space="preserve"> </w:t>
      </w:r>
      <w:r w:rsidR="0022310E" w:rsidRPr="0033264A">
        <w:rPr>
          <w:rFonts w:ascii="Book Antiqua" w:hAnsi="Book Antiqua"/>
          <w:sz w:val="21"/>
          <w:szCs w:val="21"/>
        </w:rPr>
        <w:t>years and 15-19</w:t>
      </w:r>
      <w:r w:rsidR="00842748">
        <w:rPr>
          <w:rFonts w:ascii="Book Antiqua" w:hAnsi="Book Antiqua"/>
          <w:sz w:val="21"/>
          <w:szCs w:val="21"/>
        </w:rPr>
        <w:t xml:space="preserve"> </w:t>
      </w:r>
      <w:r w:rsidR="0022310E" w:rsidRPr="0033264A">
        <w:rPr>
          <w:rFonts w:ascii="Book Antiqua" w:hAnsi="Book Antiqua"/>
          <w:sz w:val="21"/>
          <w:szCs w:val="21"/>
        </w:rPr>
        <w:t>years of experience in the job respectively. In addition, about 10% and 38% of them also had between 5 and 14</w:t>
      </w:r>
      <w:r w:rsidR="00842748">
        <w:rPr>
          <w:rFonts w:ascii="Book Antiqua" w:hAnsi="Book Antiqua"/>
          <w:sz w:val="21"/>
          <w:szCs w:val="21"/>
        </w:rPr>
        <w:t xml:space="preserve"> </w:t>
      </w:r>
      <w:r w:rsidR="0022310E" w:rsidRPr="0033264A">
        <w:rPr>
          <w:rFonts w:ascii="Book Antiqua" w:hAnsi="Book Antiqua"/>
          <w:sz w:val="21"/>
          <w:szCs w:val="21"/>
        </w:rPr>
        <w:t xml:space="preserve">years on the job experience. This corroborates the study by Lucas and Olorunnisola (2002), who reported that the conglomerate of most </w:t>
      </w:r>
      <w:r w:rsidR="00842748">
        <w:rPr>
          <w:rFonts w:ascii="Book Antiqua" w:hAnsi="Book Antiqua"/>
          <w:sz w:val="21"/>
          <w:szCs w:val="21"/>
        </w:rPr>
        <w:t xml:space="preserve">of </w:t>
      </w:r>
      <w:r w:rsidR="0022310E" w:rsidRPr="0033264A">
        <w:rPr>
          <w:rFonts w:ascii="Book Antiqua" w:hAnsi="Book Antiqua"/>
          <w:sz w:val="21"/>
          <w:szCs w:val="21"/>
        </w:rPr>
        <w:t>the Nigeria</w:t>
      </w:r>
      <w:r w:rsidR="00842748">
        <w:rPr>
          <w:rFonts w:ascii="Book Antiqua" w:hAnsi="Book Antiqua"/>
          <w:sz w:val="21"/>
          <w:szCs w:val="21"/>
        </w:rPr>
        <w:t>’s</w:t>
      </w:r>
      <w:r w:rsidR="0022310E" w:rsidRPr="0033264A">
        <w:rPr>
          <w:rFonts w:ascii="Book Antiqua" w:hAnsi="Book Antiqua"/>
          <w:sz w:val="21"/>
          <w:szCs w:val="21"/>
        </w:rPr>
        <w:t xml:space="preserve"> small scale sawmills labourers are experienced though with little or no education.</w:t>
      </w:r>
    </w:p>
    <w:p w:rsidR="00D86D62" w:rsidRDefault="00D86D62" w:rsidP="00F6474A">
      <w:pPr>
        <w:spacing w:after="0" w:line="240" w:lineRule="auto"/>
        <w:jc w:val="both"/>
        <w:rPr>
          <w:rFonts w:ascii="Book Antiqua" w:hAnsi="Book Antiqua"/>
          <w:sz w:val="21"/>
          <w:szCs w:val="21"/>
        </w:rPr>
      </w:pPr>
    </w:p>
    <w:p w:rsidR="0022310E" w:rsidRPr="0033264A" w:rsidRDefault="00D86D62"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The result (Table</w:t>
      </w:r>
      <w:r w:rsidR="00650995">
        <w:rPr>
          <w:rFonts w:ascii="Book Antiqua" w:hAnsi="Book Antiqua"/>
          <w:sz w:val="21"/>
          <w:szCs w:val="21"/>
        </w:rPr>
        <w:t xml:space="preserve"> </w:t>
      </w:r>
      <w:r w:rsidR="0022310E" w:rsidRPr="0033264A">
        <w:rPr>
          <w:rFonts w:ascii="Book Antiqua" w:hAnsi="Book Antiqua"/>
          <w:sz w:val="21"/>
          <w:szCs w:val="21"/>
        </w:rPr>
        <w:t xml:space="preserve">1) of the employees monthly income level showed that majority 16 (76.2%) of them earn less than </w:t>
      </w:r>
      <w:r w:rsidR="0022310E" w:rsidRPr="0033264A">
        <w:rPr>
          <w:rFonts w:ascii="Book Antiqua" w:hAnsi="Book Antiqua"/>
          <w:dstrike/>
          <w:sz w:val="21"/>
          <w:szCs w:val="21"/>
        </w:rPr>
        <w:t>N</w:t>
      </w:r>
      <w:r w:rsidR="0022310E" w:rsidRPr="0033264A">
        <w:rPr>
          <w:rFonts w:ascii="Book Antiqua" w:hAnsi="Book Antiqua"/>
          <w:sz w:val="21"/>
          <w:szCs w:val="21"/>
        </w:rPr>
        <w:t>12</w:t>
      </w:r>
      <w:r w:rsidR="00842748">
        <w:rPr>
          <w:rFonts w:ascii="Book Antiqua" w:hAnsi="Book Antiqua"/>
          <w:sz w:val="21"/>
          <w:szCs w:val="21"/>
        </w:rPr>
        <w:t>,</w:t>
      </w:r>
      <w:r w:rsidR="0022310E" w:rsidRPr="0033264A">
        <w:rPr>
          <w:rFonts w:ascii="Book Antiqua" w:hAnsi="Book Antiqua"/>
          <w:sz w:val="21"/>
          <w:szCs w:val="21"/>
        </w:rPr>
        <w:t xml:space="preserve">000 per month. Nevertheless, this amount is highly ridiculous for a man to manage with, despite the fact that majority of them spend at least 8hours/day in the operation (Figure 2) while (57.1%) did not have any other alternative source of income. They therefore depend on this meagre amount for their livelihood, which can go a long way in negatively affecting their attitude to work. </w:t>
      </w:r>
    </w:p>
    <w:p w:rsidR="00D86D62" w:rsidRDefault="00D86D62" w:rsidP="00F6474A">
      <w:pPr>
        <w:spacing w:after="0" w:line="240" w:lineRule="auto"/>
        <w:jc w:val="both"/>
        <w:rPr>
          <w:rFonts w:ascii="Book Antiqua" w:hAnsi="Book Antiqua"/>
          <w:sz w:val="21"/>
          <w:szCs w:val="21"/>
        </w:rPr>
      </w:pPr>
    </w:p>
    <w:p w:rsidR="00650995" w:rsidRDefault="00650995" w:rsidP="00F6474A">
      <w:pPr>
        <w:spacing w:after="0" w:line="240" w:lineRule="auto"/>
        <w:jc w:val="both"/>
        <w:rPr>
          <w:rFonts w:ascii="Book Antiqua" w:hAnsi="Book Antiqua"/>
          <w:sz w:val="21"/>
          <w:szCs w:val="21"/>
        </w:rPr>
      </w:pPr>
    </w:p>
    <w:p w:rsidR="00650995" w:rsidRDefault="00650995" w:rsidP="00F6474A">
      <w:pPr>
        <w:spacing w:after="0" w:line="240" w:lineRule="auto"/>
        <w:jc w:val="both"/>
        <w:rPr>
          <w:rFonts w:ascii="Book Antiqua" w:hAnsi="Book Antiqua"/>
          <w:sz w:val="21"/>
          <w:szCs w:val="21"/>
        </w:rPr>
      </w:pPr>
    </w:p>
    <w:p w:rsidR="00650995" w:rsidRDefault="00650995" w:rsidP="00F6474A">
      <w:pPr>
        <w:spacing w:after="0" w:line="240" w:lineRule="auto"/>
        <w:jc w:val="both"/>
        <w:rPr>
          <w:rFonts w:ascii="Book Antiqua" w:hAnsi="Book Antiqua"/>
          <w:sz w:val="21"/>
          <w:szCs w:val="21"/>
        </w:rPr>
      </w:pPr>
    </w:p>
    <w:p w:rsidR="00650995" w:rsidRDefault="00650995" w:rsidP="00F6474A">
      <w:pPr>
        <w:spacing w:after="0" w:line="240" w:lineRule="auto"/>
        <w:jc w:val="both"/>
        <w:rPr>
          <w:rFonts w:ascii="Book Antiqua" w:hAnsi="Book Antiqua"/>
          <w:sz w:val="21"/>
          <w:szCs w:val="21"/>
        </w:rPr>
      </w:pPr>
    </w:p>
    <w:p w:rsidR="00650995" w:rsidRDefault="00650995" w:rsidP="00F6474A">
      <w:pPr>
        <w:spacing w:after="0" w:line="240" w:lineRule="auto"/>
        <w:jc w:val="both"/>
        <w:rPr>
          <w:rFonts w:ascii="Book Antiqua" w:hAnsi="Book Antiqua"/>
          <w:sz w:val="21"/>
          <w:szCs w:val="21"/>
        </w:rPr>
      </w:pPr>
    </w:p>
    <w:p w:rsidR="00650995" w:rsidRDefault="00650995" w:rsidP="00F6474A">
      <w:pPr>
        <w:spacing w:after="0" w:line="240" w:lineRule="auto"/>
        <w:jc w:val="both"/>
        <w:rPr>
          <w:rFonts w:ascii="Book Antiqua" w:hAnsi="Book Antiqua"/>
          <w:sz w:val="21"/>
          <w:szCs w:val="21"/>
        </w:rPr>
      </w:pPr>
    </w:p>
    <w:p w:rsidR="00650995" w:rsidRDefault="00650995" w:rsidP="00F6474A">
      <w:pPr>
        <w:spacing w:after="0" w:line="240" w:lineRule="auto"/>
        <w:jc w:val="both"/>
        <w:rPr>
          <w:rFonts w:ascii="Book Antiqua" w:hAnsi="Book Antiqua"/>
          <w:sz w:val="21"/>
          <w:szCs w:val="21"/>
        </w:rPr>
      </w:pPr>
    </w:p>
    <w:p w:rsidR="00650995" w:rsidRDefault="00650995" w:rsidP="00F6474A">
      <w:pPr>
        <w:spacing w:after="0" w:line="240" w:lineRule="auto"/>
        <w:jc w:val="both"/>
        <w:rPr>
          <w:rFonts w:ascii="Book Antiqua" w:hAnsi="Book Antiqua"/>
          <w:sz w:val="21"/>
          <w:szCs w:val="21"/>
        </w:rPr>
      </w:pPr>
    </w:p>
    <w:p w:rsidR="007D523D" w:rsidRDefault="00D86D62" w:rsidP="00F6474A">
      <w:pPr>
        <w:spacing w:after="0" w:line="240" w:lineRule="auto"/>
        <w:jc w:val="both"/>
        <w:rPr>
          <w:rFonts w:ascii="Book Antiqua" w:hAnsi="Book Antiqua"/>
          <w:b/>
          <w:sz w:val="21"/>
          <w:szCs w:val="21"/>
        </w:rPr>
      </w:pPr>
      <w:r>
        <w:rPr>
          <w:rFonts w:ascii="Book Antiqua" w:hAnsi="Book Antiqua"/>
          <w:sz w:val="21"/>
          <w:szCs w:val="21"/>
        </w:rPr>
        <w:tab/>
      </w:r>
    </w:p>
    <w:p w:rsidR="0022310E" w:rsidRPr="00D86D62" w:rsidRDefault="0022310E" w:rsidP="00F6474A">
      <w:pPr>
        <w:spacing w:after="0" w:line="240" w:lineRule="auto"/>
        <w:jc w:val="both"/>
        <w:rPr>
          <w:rFonts w:ascii="Book Antiqua" w:hAnsi="Book Antiqua"/>
          <w:b/>
          <w:sz w:val="21"/>
          <w:szCs w:val="21"/>
        </w:rPr>
      </w:pPr>
      <w:r w:rsidRPr="00D86D62">
        <w:rPr>
          <w:rFonts w:ascii="Book Antiqua" w:hAnsi="Book Antiqua"/>
          <w:b/>
          <w:sz w:val="21"/>
          <w:szCs w:val="21"/>
        </w:rPr>
        <w:lastRenderedPageBreak/>
        <w:t>Table 1: Socio-demographic Characteristics of the Respondents</w:t>
      </w:r>
    </w:p>
    <w:p w:rsidR="00D86D62" w:rsidRPr="0033264A" w:rsidRDefault="00D86D62" w:rsidP="00F6474A">
      <w:pPr>
        <w:spacing w:after="0" w:line="240" w:lineRule="auto"/>
        <w:jc w:val="both"/>
        <w:rPr>
          <w:rFonts w:ascii="Book Antiqua" w:hAnsi="Book Antiqua"/>
          <w:sz w:val="21"/>
          <w:szCs w:val="21"/>
        </w:rPr>
      </w:pPr>
    </w:p>
    <w:tbl>
      <w:tblPr>
        <w:tblW w:w="6961" w:type="dxa"/>
        <w:tblInd w:w="93" w:type="dxa"/>
        <w:tblLook w:val="04A0"/>
      </w:tblPr>
      <w:tblGrid>
        <w:gridCol w:w="3705"/>
        <w:gridCol w:w="1890"/>
        <w:gridCol w:w="1366"/>
      </w:tblGrid>
      <w:tr w:rsidR="0022310E" w:rsidRPr="007D523D" w:rsidTr="00BB689F">
        <w:trPr>
          <w:trHeight w:val="273"/>
        </w:trPr>
        <w:tc>
          <w:tcPr>
            <w:tcW w:w="3705" w:type="dxa"/>
            <w:tcBorders>
              <w:top w:val="single" w:sz="4" w:space="0" w:color="auto"/>
              <w:left w:val="nil"/>
              <w:bottom w:val="single" w:sz="4" w:space="0" w:color="auto"/>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Variable</w:t>
            </w:r>
          </w:p>
        </w:tc>
        <w:tc>
          <w:tcPr>
            <w:tcW w:w="1890" w:type="dxa"/>
            <w:tcBorders>
              <w:top w:val="single" w:sz="4" w:space="0" w:color="auto"/>
              <w:left w:val="nil"/>
              <w:bottom w:val="single" w:sz="4" w:space="0" w:color="auto"/>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Freq.</w:t>
            </w:r>
          </w:p>
        </w:tc>
        <w:tc>
          <w:tcPr>
            <w:tcW w:w="1366" w:type="dxa"/>
            <w:tcBorders>
              <w:top w:val="single" w:sz="4" w:space="0" w:color="auto"/>
              <w:left w:val="nil"/>
              <w:bottom w:val="single" w:sz="4" w:space="0" w:color="auto"/>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Perc. (%)</w:t>
            </w:r>
          </w:p>
        </w:tc>
      </w:tr>
      <w:tr w:rsidR="0022310E" w:rsidRPr="007D523D" w:rsidTr="00BB689F">
        <w:trPr>
          <w:trHeight w:val="273"/>
        </w:trPr>
        <w:tc>
          <w:tcPr>
            <w:tcW w:w="3705" w:type="dxa"/>
            <w:tcBorders>
              <w:top w:val="single" w:sz="4" w:space="0" w:color="auto"/>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Number of Employees</w:t>
            </w:r>
          </w:p>
        </w:tc>
        <w:tc>
          <w:tcPr>
            <w:tcW w:w="1890" w:type="dxa"/>
            <w:tcBorders>
              <w:top w:val="single" w:sz="4" w:space="0" w:color="auto"/>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c>
          <w:tcPr>
            <w:tcW w:w="1366" w:type="dxa"/>
            <w:tcBorders>
              <w:top w:val="single" w:sz="4" w:space="0" w:color="auto"/>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r>
      <w:tr w:rsidR="0022310E" w:rsidRPr="007D523D" w:rsidTr="00BB689F">
        <w:trPr>
          <w:trHeight w:val="227"/>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Abudu sawmill</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11</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52.4</w:t>
            </w: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Mayashau sawmill</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10</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47.6</w:t>
            </w: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Total</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21</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100</w:t>
            </w:r>
          </w:p>
        </w:tc>
      </w:tr>
      <w:tr w:rsidR="0022310E" w:rsidRPr="007D523D" w:rsidTr="00BB689F">
        <w:trPr>
          <w:trHeight w:val="24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Marital Status</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Single</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11</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52.4</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Married</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10</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47.6</w:t>
            </w: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Household Size</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1</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11</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52.4</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2-5</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5</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23.8</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6 &amp; above</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5</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23.8</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Educational Level</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r>
      <w:tr w:rsidR="0022310E" w:rsidRPr="007D523D" w:rsidTr="00BB689F">
        <w:trPr>
          <w:trHeight w:val="24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Primary Education</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8</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38.1</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Secondary</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6</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28.6</w:t>
            </w:r>
          </w:p>
        </w:tc>
      </w:tr>
      <w:tr w:rsidR="0022310E" w:rsidRPr="007D523D" w:rsidTr="00BB689F">
        <w:trPr>
          <w:trHeight w:val="24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No Education</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7</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33.3</w:t>
            </w: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Staff disposition</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Sawdoctors</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2</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9.5</w:t>
            </w: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Machine operators (sawyers)</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2</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9.5</w:t>
            </w:r>
          </w:p>
        </w:tc>
      </w:tr>
      <w:tr w:rsidR="0022310E" w:rsidRPr="007D523D" w:rsidTr="00BB689F">
        <w:trPr>
          <w:trHeight w:val="24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Loaders/Off-loaders</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13</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61.9</w:t>
            </w:r>
          </w:p>
        </w:tc>
      </w:tr>
      <w:tr w:rsidR="0022310E" w:rsidRPr="007D523D" w:rsidTr="00BB689F">
        <w:trPr>
          <w:trHeight w:val="24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Cleaners</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2</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9.5</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Supervisors (Managers)</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2</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9.5</w:t>
            </w: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Pre-employment Job training</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Yes</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4</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19.1</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No</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17</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80.9</w:t>
            </w: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Work Experience</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Less than 5</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6</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28.6</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5-9</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8</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38.1</w:t>
            </w: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10-14</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2</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9.5</w:t>
            </w: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15-19</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2</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9.5</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20-24</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3</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14.3</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Level of Income (</w:t>
            </w:r>
            <w:r w:rsidRPr="007D523D">
              <w:rPr>
                <w:rFonts w:ascii="Book Antiqua" w:eastAsia="Times New Roman" w:hAnsi="Book Antiqua"/>
                <w:dstrike/>
                <w:color w:val="000000"/>
                <w:sz w:val="18"/>
                <w:szCs w:val="18"/>
                <w:lang w:eastAsia="en-GB"/>
              </w:rPr>
              <w:t>N)</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&lt;12000/month</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16</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76.2</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12000-23000/month</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1</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4.8</w:t>
            </w:r>
          </w:p>
        </w:tc>
      </w:tr>
      <w:tr w:rsidR="0022310E" w:rsidRPr="007D523D" w:rsidTr="00BB689F">
        <w:trPr>
          <w:trHeight w:val="273"/>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Above 24000/month</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4</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 xml:space="preserve"> 19</w:t>
            </w: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Alternative Source of Income</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p>
        </w:tc>
      </w:tr>
      <w:tr w:rsidR="0022310E" w:rsidRPr="007D523D" w:rsidTr="00BB689F">
        <w:trPr>
          <w:trHeight w:val="258"/>
        </w:trPr>
        <w:tc>
          <w:tcPr>
            <w:tcW w:w="3705"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Yes</w:t>
            </w:r>
          </w:p>
        </w:tc>
        <w:tc>
          <w:tcPr>
            <w:tcW w:w="1890"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9</w:t>
            </w:r>
          </w:p>
        </w:tc>
        <w:tc>
          <w:tcPr>
            <w:tcW w:w="1366" w:type="dxa"/>
            <w:tcBorders>
              <w:top w:val="nil"/>
              <w:left w:val="nil"/>
              <w:bottom w:val="nil"/>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42.9</w:t>
            </w:r>
          </w:p>
        </w:tc>
      </w:tr>
      <w:tr w:rsidR="0022310E" w:rsidRPr="007D523D" w:rsidTr="00BB689F">
        <w:trPr>
          <w:trHeight w:val="273"/>
        </w:trPr>
        <w:tc>
          <w:tcPr>
            <w:tcW w:w="3705" w:type="dxa"/>
            <w:tcBorders>
              <w:top w:val="nil"/>
              <w:left w:val="nil"/>
              <w:bottom w:val="single" w:sz="4" w:space="0" w:color="auto"/>
              <w:right w:val="nil"/>
            </w:tcBorders>
            <w:shd w:val="clear" w:color="auto" w:fill="auto"/>
            <w:noWrap/>
            <w:vAlign w:val="bottom"/>
            <w:hideMark/>
          </w:tcPr>
          <w:p w:rsidR="0022310E" w:rsidRPr="007D523D" w:rsidRDefault="0022310E" w:rsidP="00F6474A">
            <w:pPr>
              <w:spacing w:after="0" w:line="240" w:lineRule="auto"/>
              <w:jc w:val="both"/>
              <w:rPr>
                <w:rFonts w:ascii="Book Antiqua" w:eastAsia="Times New Roman" w:hAnsi="Book Antiqua"/>
                <w:color w:val="000000"/>
                <w:sz w:val="18"/>
                <w:szCs w:val="18"/>
                <w:lang w:eastAsia="en-GB"/>
              </w:rPr>
            </w:pPr>
            <w:r w:rsidRPr="007D523D">
              <w:rPr>
                <w:rFonts w:ascii="Book Antiqua" w:eastAsia="Wingdings" w:hAnsi="Book Antiqua"/>
                <w:color w:val="000000"/>
                <w:sz w:val="18"/>
                <w:szCs w:val="18"/>
                <w:lang w:eastAsia="en-GB"/>
              </w:rPr>
              <w:t>  No</w:t>
            </w:r>
          </w:p>
        </w:tc>
        <w:tc>
          <w:tcPr>
            <w:tcW w:w="1890" w:type="dxa"/>
            <w:tcBorders>
              <w:top w:val="nil"/>
              <w:left w:val="nil"/>
              <w:bottom w:val="single" w:sz="4" w:space="0" w:color="auto"/>
              <w:right w:val="nil"/>
            </w:tcBorders>
            <w:shd w:val="clear" w:color="auto" w:fill="auto"/>
            <w:noWrap/>
            <w:vAlign w:val="bottom"/>
            <w:hideMark/>
          </w:tcPr>
          <w:p w:rsidR="0022310E" w:rsidRPr="007D523D" w:rsidRDefault="0022310E" w:rsidP="00F6474A">
            <w:pPr>
              <w:spacing w:after="0" w:line="240" w:lineRule="auto"/>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12</w:t>
            </w:r>
          </w:p>
        </w:tc>
        <w:tc>
          <w:tcPr>
            <w:tcW w:w="1366" w:type="dxa"/>
            <w:tcBorders>
              <w:top w:val="nil"/>
              <w:left w:val="nil"/>
              <w:bottom w:val="single" w:sz="4" w:space="0" w:color="auto"/>
              <w:right w:val="nil"/>
            </w:tcBorders>
            <w:shd w:val="clear" w:color="auto" w:fill="auto"/>
            <w:noWrap/>
            <w:vAlign w:val="bottom"/>
            <w:hideMark/>
          </w:tcPr>
          <w:p w:rsidR="0022310E" w:rsidRPr="007D523D" w:rsidRDefault="0022310E" w:rsidP="00F6474A">
            <w:pPr>
              <w:spacing w:after="0" w:line="240" w:lineRule="auto"/>
              <w:jc w:val="center"/>
              <w:rPr>
                <w:rFonts w:ascii="Book Antiqua" w:eastAsia="Times New Roman" w:hAnsi="Book Antiqua"/>
                <w:color w:val="000000"/>
                <w:sz w:val="18"/>
                <w:szCs w:val="18"/>
                <w:lang w:eastAsia="en-GB"/>
              </w:rPr>
            </w:pPr>
            <w:r w:rsidRPr="007D523D">
              <w:rPr>
                <w:rFonts w:ascii="Book Antiqua" w:eastAsia="Times New Roman" w:hAnsi="Book Antiqua"/>
                <w:color w:val="000000"/>
                <w:sz w:val="18"/>
                <w:szCs w:val="18"/>
                <w:lang w:eastAsia="en-GB"/>
              </w:rPr>
              <w:t>7.1</w:t>
            </w:r>
          </w:p>
        </w:tc>
      </w:tr>
    </w:tbl>
    <w:p w:rsidR="00650995" w:rsidRPr="0033264A" w:rsidRDefault="00650995" w:rsidP="00650995">
      <w:pPr>
        <w:spacing w:after="0" w:line="240" w:lineRule="auto"/>
        <w:jc w:val="both"/>
        <w:rPr>
          <w:rFonts w:ascii="Book Antiqua" w:hAnsi="Book Antiqua"/>
          <w:sz w:val="21"/>
          <w:szCs w:val="21"/>
        </w:rPr>
      </w:pPr>
      <w:r>
        <w:rPr>
          <w:rFonts w:ascii="Book Antiqua" w:hAnsi="Book Antiqua"/>
          <w:sz w:val="21"/>
          <w:szCs w:val="21"/>
        </w:rPr>
        <w:lastRenderedPageBreak/>
        <w:tab/>
      </w:r>
      <w:r w:rsidRPr="0033264A">
        <w:rPr>
          <w:rFonts w:ascii="Book Antiqua" w:hAnsi="Book Antiqua"/>
          <w:sz w:val="21"/>
          <w:szCs w:val="21"/>
        </w:rPr>
        <w:t>Chi-square results (Table</w:t>
      </w:r>
      <w:r>
        <w:rPr>
          <w:rFonts w:ascii="Book Antiqua" w:hAnsi="Book Antiqua"/>
          <w:sz w:val="21"/>
          <w:szCs w:val="21"/>
        </w:rPr>
        <w:t xml:space="preserve"> </w:t>
      </w:r>
      <w:r w:rsidRPr="0033264A">
        <w:rPr>
          <w:rFonts w:ascii="Book Antiqua" w:hAnsi="Book Antiqua"/>
          <w:sz w:val="21"/>
          <w:szCs w:val="21"/>
        </w:rPr>
        <w:t xml:space="preserve">2) shows that the income level of sawmill employees significantly depends on job categories (p&lt;0.05). This can be adduced to the fact that some employees such as the supervisors, machine operators and the sawdoctors earn more compared to other category of employee. On the other hand, year of experience, educational background and number of working hours per day had no significant effect on the income earned by the employee (p&gt;0.05). This may have contributed to a high number of illiterate observed in the sawmills.  </w:t>
      </w:r>
    </w:p>
    <w:p w:rsidR="00650995" w:rsidRDefault="00650995" w:rsidP="00F6474A">
      <w:pPr>
        <w:pStyle w:val="ListParagraph"/>
        <w:tabs>
          <w:tab w:val="left" w:pos="0"/>
        </w:tabs>
        <w:spacing w:after="0" w:line="240" w:lineRule="auto"/>
        <w:ind w:left="0"/>
        <w:rPr>
          <w:rFonts w:ascii="Book Antiqua" w:hAnsi="Book Antiqua"/>
          <w:b/>
          <w:sz w:val="21"/>
          <w:szCs w:val="21"/>
        </w:rPr>
      </w:pPr>
    </w:p>
    <w:p w:rsidR="0022310E" w:rsidRPr="007D523D" w:rsidRDefault="0022310E" w:rsidP="00F6474A">
      <w:pPr>
        <w:pStyle w:val="ListParagraph"/>
        <w:tabs>
          <w:tab w:val="left" w:pos="0"/>
        </w:tabs>
        <w:spacing w:after="0" w:line="240" w:lineRule="auto"/>
        <w:ind w:left="0"/>
        <w:rPr>
          <w:rFonts w:ascii="Book Antiqua" w:hAnsi="Book Antiqua"/>
          <w:b/>
          <w:sz w:val="21"/>
          <w:szCs w:val="21"/>
        </w:rPr>
      </w:pPr>
      <w:r w:rsidRPr="007D523D">
        <w:rPr>
          <w:rFonts w:ascii="Book Antiqua" w:hAnsi="Book Antiqua"/>
          <w:b/>
          <w:sz w:val="21"/>
          <w:szCs w:val="21"/>
        </w:rPr>
        <w:t>Table</w:t>
      </w:r>
      <w:r w:rsidR="007D523D" w:rsidRPr="007D523D">
        <w:rPr>
          <w:rFonts w:ascii="Book Antiqua" w:hAnsi="Book Antiqua"/>
          <w:b/>
          <w:sz w:val="21"/>
          <w:szCs w:val="21"/>
        </w:rPr>
        <w:t xml:space="preserve"> </w:t>
      </w:r>
      <w:r w:rsidRPr="007D523D">
        <w:rPr>
          <w:rFonts w:ascii="Book Antiqua" w:hAnsi="Book Antiqua"/>
          <w:b/>
          <w:sz w:val="21"/>
          <w:szCs w:val="21"/>
        </w:rPr>
        <w:t xml:space="preserve">2: Effect of some selected socio-demographic characteristics on </w:t>
      </w:r>
      <w:r w:rsidR="007D523D">
        <w:rPr>
          <w:rFonts w:ascii="Book Antiqua" w:hAnsi="Book Antiqua"/>
          <w:b/>
          <w:sz w:val="21"/>
          <w:szCs w:val="21"/>
        </w:rPr>
        <w:tab/>
      </w:r>
      <w:r w:rsidRPr="007D523D">
        <w:rPr>
          <w:rFonts w:ascii="Book Antiqua" w:hAnsi="Book Antiqua"/>
          <w:b/>
          <w:sz w:val="21"/>
          <w:szCs w:val="21"/>
        </w:rPr>
        <w:t>Employees’ level of income</w:t>
      </w:r>
    </w:p>
    <w:p w:rsidR="0022310E" w:rsidRPr="0033264A" w:rsidRDefault="0022310E" w:rsidP="00F6474A">
      <w:pPr>
        <w:pStyle w:val="ListParagraph"/>
        <w:tabs>
          <w:tab w:val="left" w:pos="0"/>
        </w:tabs>
        <w:spacing w:after="0" w:line="240" w:lineRule="auto"/>
        <w:ind w:left="0"/>
        <w:rPr>
          <w:rFonts w:ascii="Book Antiqua" w:hAnsi="Book Antiqua"/>
          <w:b/>
          <w:sz w:val="21"/>
          <w:szCs w:val="21"/>
        </w:rPr>
      </w:pPr>
    </w:p>
    <w:tbl>
      <w:tblPr>
        <w:tblW w:w="7666" w:type="dxa"/>
        <w:tblLook w:val="04A0"/>
      </w:tblPr>
      <w:tblGrid>
        <w:gridCol w:w="3936"/>
        <w:gridCol w:w="2001"/>
        <w:gridCol w:w="661"/>
        <w:gridCol w:w="1068"/>
      </w:tblGrid>
      <w:tr w:rsidR="0022310E" w:rsidRPr="00562D70" w:rsidTr="00562D70">
        <w:trPr>
          <w:trHeight w:val="304"/>
        </w:trPr>
        <w:tc>
          <w:tcPr>
            <w:tcW w:w="3936" w:type="dxa"/>
            <w:tcBorders>
              <w:top w:val="single" w:sz="8" w:space="0" w:color="auto"/>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b/>
                <w:color w:val="000000"/>
                <w:sz w:val="18"/>
                <w:szCs w:val="18"/>
                <w:lang w:eastAsia="en-GB"/>
              </w:rPr>
            </w:pPr>
            <w:r w:rsidRPr="00562D70">
              <w:rPr>
                <w:rFonts w:ascii="Book Antiqua" w:eastAsia="Times New Roman" w:hAnsi="Book Antiqua"/>
                <w:b/>
                <w:color w:val="000000"/>
                <w:sz w:val="18"/>
                <w:szCs w:val="18"/>
                <w:lang w:eastAsia="en-GB"/>
              </w:rPr>
              <w:t>Variable</w:t>
            </w:r>
          </w:p>
        </w:tc>
        <w:tc>
          <w:tcPr>
            <w:tcW w:w="2001" w:type="dxa"/>
            <w:tcBorders>
              <w:top w:val="single" w:sz="8" w:space="0" w:color="auto"/>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b/>
                <w:color w:val="000000"/>
                <w:sz w:val="18"/>
                <w:szCs w:val="18"/>
                <w:lang w:eastAsia="en-GB"/>
              </w:rPr>
            </w:pPr>
            <w:r w:rsidRPr="00562D70">
              <w:rPr>
                <w:rFonts w:ascii="Book Antiqua" w:eastAsia="Times New Roman" w:hAnsi="Book Antiqua"/>
                <w:b/>
                <w:color w:val="000000"/>
                <w:sz w:val="18"/>
                <w:szCs w:val="18"/>
                <w:lang w:eastAsia="en-GB"/>
              </w:rPr>
              <w:t>Chi-square value</w:t>
            </w:r>
          </w:p>
        </w:tc>
        <w:tc>
          <w:tcPr>
            <w:tcW w:w="661" w:type="dxa"/>
            <w:tcBorders>
              <w:top w:val="single" w:sz="8" w:space="0" w:color="auto"/>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b/>
                <w:color w:val="000000"/>
                <w:sz w:val="18"/>
                <w:szCs w:val="18"/>
                <w:lang w:eastAsia="en-GB"/>
              </w:rPr>
            </w:pPr>
            <w:r w:rsidRPr="00562D70">
              <w:rPr>
                <w:rFonts w:ascii="Book Antiqua" w:eastAsia="Times New Roman" w:hAnsi="Book Antiqua"/>
                <w:b/>
                <w:color w:val="000000"/>
                <w:sz w:val="18"/>
                <w:szCs w:val="18"/>
                <w:lang w:eastAsia="en-GB"/>
              </w:rPr>
              <w:t>df</w:t>
            </w:r>
          </w:p>
        </w:tc>
        <w:tc>
          <w:tcPr>
            <w:tcW w:w="1068" w:type="dxa"/>
            <w:tcBorders>
              <w:top w:val="single" w:sz="8" w:space="0" w:color="auto"/>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b/>
                <w:color w:val="000000"/>
                <w:sz w:val="18"/>
                <w:szCs w:val="18"/>
                <w:lang w:eastAsia="en-GB"/>
              </w:rPr>
            </w:pPr>
            <w:r w:rsidRPr="00562D70">
              <w:rPr>
                <w:rFonts w:ascii="Book Antiqua" w:eastAsia="Times New Roman" w:hAnsi="Book Antiqua"/>
                <w:b/>
                <w:color w:val="000000"/>
                <w:sz w:val="18"/>
                <w:szCs w:val="18"/>
                <w:lang w:eastAsia="en-GB"/>
              </w:rPr>
              <w:t>p-level</w:t>
            </w:r>
          </w:p>
        </w:tc>
      </w:tr>
      <w:tr w:rsidR="0022310E" w:rsidRPr="00562D70" w:rsidTr="00562D70">
        <w:trPr>
          <w:trHeight w:val="291"/>
        </w:trPr>
        <w:tc>
          <w:tcPr>
            <w:tcW w:w="3936"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Income VS Job description</w:t>
            </w:r>
          </w:p>
        </w:tc>
        <w:tc>
          <w:tcPr>
            <w:tcW w:w="20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45.53</w:t>
            </w:r>
          </w:p>
        </w:tc>
        <w:tc>
          <w:tcPr>
            <w:tcW w:w="66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28</w:t>
            </w:r>
          </w:p>
        </w:tc>
        <w:tc>
          <w:tcPr>
            <w:tcW w:w="1068"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0.019*</w:t>
            </w:r>
          </w:p>
        </w:tc>
      </w:tr>
      <w:tr w:rsidR="0022310E" w:rsidRPr="00562D70" w:rsidTr="00562D70">
        <w:trPr>
          <w:trHeight w:val="291"/>
        </w:trPr>
        <w:tc>
          <w:tcPr>
            <w:tcW w:w="3936"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Income VS Year of experience</w:t>
            </w:r>
          </w:p>
        </w:tc>
        <w:tc>
          <w:tcPr>
            <w:tcW w:w="20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103.54</w:t>
            </w:r>
          </w:p>
        </w:tc>
        <w:tc>
          <w:tcPr>
            <w:tcW w:w="66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91</w:t>
            </w:r>
          </w:p>
        </w:tc>
        <w:tc>
          <w:tcPr>
            <w:tcW w:w="1068"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0.174ns</w:t>
            </w:r>
          </w:p>
        </w:tc>
      </w:tr>
      <w:tr w:rsidR="0022310E" w:rsidRPr="00562D70" w:rsidTr="00562D70">
        <w:trPr>
          <w:trHeight w:val="291"/>
        </w:trPr>
        <w:tc>
          <w:tcPr>
            <w:tcW w:w="3936"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Income VS Educational background</w:t>
            </w:r>
          </w:p>
        </w:tc>
        <w:tc>
          <w:tcPr>
            <w:tcW w:w="20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14.51</w:t>
            </w:r>
          </w:p>
        </w:tc>
        <w:tc>
          <w:tcPr>
            <w:tcW w:w="66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14</w:t>
            </w:r>
          </w:p>
        </w:tc>
        <w:tc>
          <w:tcPr>
            <w:tcW w:w="1068"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0.412ns</w:t>
            </w:r>
          </w:p>
        </w:tc>
      </w:tr>
      <w:tr w:rsidR="0022310E" w:rsidRPr="00562D70" w:rsidTr="00562D70">
        <w:trPr>
          <w:trHeight w:val="304"/>
        </w:trPr>
        <w:tc>
          <w:tcPr>
            <w:tcW w:w="3936" w:type="dxa"/>
            <w:tcBorders>
              <w:top w:val="nil"/>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Income VS No of working hour/day</w:t>
            </w:r>
          </w:p>
        </w:tc>
        <w:tc>
          <w:tcPr>
            <w:tcW w:w="2001" w:type="dxa"/>
            <w:tcBorders>
              <w:top w:val="nil"/>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41.52</w:t>
            </w:r>
          </w:p>
        </w:tc>
        <w:tc>
          <w:tcPr>
            <w:tcW w:w="661" w:type="dxa"/>
            <w:tcBorders>
              <w:top w:val="nil"/>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36</w:t>
            </w:r>
          </w:p>
        </w:tc>
        <w:tc>
          <w:tcPr>
            <w:tcW w:w="1068" w:type="dxa"/>
            <w:tcBorders>
              <w:top w:val="nil"/>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0.243ns</w:t>
            </w:r>
          </w:p>
        </w:tc>
      </w:tr>
    </w:tbl>
    <w:p w:rsidR="0022310E" w:rsidRPr="00562D70" w:rsidRDefault="0022310E" w:rsidP="00562D70">
      <w:pPr>
        <w:pStyle w:val="ListParagraph"/>
        <w:tabs>
          <w:tab w:val="left" w:pos="0"/>
        </w:tabs>
        <w:spacing w:after="0" w:line="240" w:lineRule="auto"/>
        <w:ind w:left="0"/>
        <w:rPr>
          <w:rFonts w:ascii="Book Antiqua" w:hAnsi="Book Antiqua"/>
          <w:sz w:val="21"/>
          <w:szCs w:val="21"/>
        </w:rPr>
      </w:pPr>
      <w:r w:rsidRPr="00562D70">
        <w:rPr>
          <w:rFonts w:ascii="Book Antiqua" w:hAnsi="Book Antiqua"/>
          <w:sz w:val="21"/>
          <w:szCs w:val="21"/>
        </w:rPr>
        <w:t>*: significant (p&lt;0.05), ns: not significant (p&gt;0.05)</w:t>
      </w:r>
    </w:p>
    <w:p w:rsidR="0022310E" w:rsidRPr="0033264A" w:rsidRDefault="0022310E" w:rsidP="00F6474A">
      <w:pPr>
        <w:pStyle w:val="ListParagraph"/>
        <w:spacing w:after="0" w:line="240" w:lineRule="auto"/>
        <w:rPr>
          <w:rFonts w:ascii="Book Antiqua" w:hAnsi="Book Antiqua"/>
          <w:sz w:val="21"/>
          <w:szCs w:val="21"/>
        </w:rPr>
      </w:pPr>
    </w:p>
    <w:p w:rsidR="0022310E" w:rsidRPr="0033264A" w:rsidRDefault="0022310E" w:rsidP="00F6474A">
      <w:pPr>
        <w:pStyle w:val="ListParagraph"/>
        <w:spacing w:after="0" w:line="240" w:lineRule="auto"/>
        <w:rPr>
          <w:rFonts w:ascii="Book Antiqua" w:hAnsi="Book Antiqua"/>
          <w:b/>
          <w:sz w:val="21"/>
          <w:szCs w:val="21"/>
        </w:rPr>
      </w:pPr>
      <w:r w:rsidRPr="0033264A">
        <w:rPr>
          <w:rFonts w:ascii="Book Antiqua" w:hAnsi="Book Antiqua"/>
          <w:b/>
          <w:noProof/>
          <w:sz w:val="21"/>
          <w:szCs w:val="21"/>
          <w:lang w:eastAsia="en-GB"/>
        </w:rPr>
        <w:drawing>
          <wp:inline distT="0" distB="0" distL="0" distR="0">
            <wp:extent cx="3781050" cy="1768475"/>
            <wp:effectExtent l="19050" t="0" r="0" b="0"/>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310E" w:rsidRPr="00562D70" w:rsidRDefault="0022310E" w:rsidP="00F6474A">
      <w:pPr>
        <w:spacing w:after="0" w:line="240" w:lineRule="auto"/>
        <w:jc w:val="both"/>
        <w:rPr>
          <w:rFonts w:ascii="Book Antiqua" w:hAnsi="Book Antiqua"/>
          <w:b/>
          <w:sz w:val="21"/>
          <w:szCs w:val="21"/>
        </w:rPr>
      </w:pPr>
      <w:r w:rsidRPr="00562D70">
        <w:rPr>
          <w:rFonts w:ascii="Book Antiqua" w:hAnsi="Book Antiqua"/>
          <w:b/>
          <w:sz w:val="21"/>
          <w:szCs w:val="21"/>
        </w:rPr>
        <w:t>Figure</w:t>
      </w:r>
      <w:r w:rsidR="000A030D">
        <w:rPr>
          <w:rFonts w:ascii="Book Antiqua" w:hAnsi="Book Antiqua"/>
          <w:b/>
          <w:sz w:val="21"/>
          <w:szCs w:val="21"/>
        </w:rPr>
        <w:t xml:space="preserve"> </w:t>
      </w:r>
      <w:r w:rsidRPr="00562D70">
        <w:rPr>
          <w:rFonts w:ascii="Book Antiqua" w:hAnsi="Book Antiqua"/>
          <w:b/>
          <w:sz w:val="21"/>
          <w:szCs w:val="21"/>
        </w:rPr>
        <w:t>2: Sawmill employees working hours per day</w:t>
      </w:r>
    </w:p>
    <w:p w:rsidR="00562D70" w:rsidRDefault="00562D70" w:rsidP="00F6474A">
      <w:pPr>
        <w:spacing w:after="0" w:line="240" w:lineRule="auto"/>
        <w:jc w:val="both"/>
        <w:rPr>
          <w:rFonts w:ascii="Book Antiqua" w:hAnsi="Book Antiqua"/>
          <w:b/>
          <w:sz w:val="21"/>
          <w:szCs w:val="21"/>
        </w:rPr>
      </w:pPr>
    </w:p>
    <w:p w:rsidR="0022310E" w:rsidRPr="00650995" w:rsidRDefault="00650995" w:rsidP="00F6474A">
      <w:pPr>
        <w:spacing w:after="0" w:line="240" w:lineRule="auto"/>
        <w:jc w:val="both"/>
        <w:rPr>
          <w:rFonts w:ascii="Book Antiqua" w:hAnsi="Book Antiqua"/>
          <w:b/>
          <w:i/>
          <w:sz w:val="21"/>
          <w:szCs w:val="21"/>
        </w:rPr>
      </w:pPr>
      <w:r>
        <w:rPr>
          <w:rFonts w:ascii="Book Antiqua" w:hAnsi="Book Antiqua"/>
          <w:b/>
          <w:i/>
          <w:sz w:val="21"/>
          <w:szCs w:val="21"/>
        </w:rPr>
        <w:t xml:space="preserve">Log </w:t>
      </w:r>
      <w:r w:rsidR="004F00C6">
        <w:rPr>
          <w:rFonts w:ascii="Book Antiqua" w:hAnsi="Book Antiqua"/>
          <w:b/>
          <w:i/>
          <w:sz w:val="21"/>
          <w:szCs w:val="21"/>
        </w:rPr>
        <w:t>S</w:t>
      </w:r>
      <w:r w:rsidR="0022310E" w:rsidRPr="00650995">
        <w:rPr>
          <w:rFonts w:ascii="Book Antiqua" w:hAnsi="Book Antiqua"/>
          <w:b/>
          <w:i/>
          <w:sz w:val="21"/>
          <w:szCs w:val="21"/>
        </w:rPr>
        <w:t>upply</w:t>
      </w:r>
    </w:p>
    <w:p w:rsidR="00562D70" w:rsidRDefault="00562D70" w:rsidP="00F6474A">
      <w:pPr>
        <w:spacing w:after="0" w:line="240" w:lineRule="auto"/>
        <w:jc w:val="both"/>
        <w:rPr>
          <w:rFonts w:ascii="Book Antiqua" w:hAnsi="Book Antiqua"/>
          <w:sz w:val="21"/>
          <w:szCs w:val="21"/>
        </w:rPr>
      </w:pPr>
    </w:p>
    <w:p w:rsidR="0022310E" w:rsidRPr="0033264A" w:rsidRDefault="00562D70"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 xml:space="preserve">A total of 19 timber species with </w:t>
      </w:r>
      <w:r w:rsidR="0022310E" w:rsidRPr="0033264A">
        <w:rPr>
          <w:rFonts w:ascii="Book Antiqua" w:hAnsi="Book Antiqua"/>
          <w:i/>
          <w:sz w:val="21"/>
          <w:szCs w:val="21"/>
        </w:rPr>
        <w:t xml:space="preserve">Cola gigantea </w:t>
      </w:r>
      <w:r w:rsidR="0022310E" w:rsidRPr="0033264A">
        <w:rPr>
          <w:rFonts w:ascii="Book Antiqua" w:hAnsi="Book Antiqua"/>
          <w:sz w:val="21"/>
          <w:szCs w:val="21"/>
        </w:rPr>
        <w:t>having the highest frequency (29) and relative density (29.3%) were surveyed in the two sawmills (Table</w:t>
      </w:r>
      <w:r w:rsidR="004F00C6">
        <w:rPr>
          <w:rFonts w:ascii="Book Antiqua" w:hAnsi="Book Antiqua"/>
          <w:sz w:val="21"/>
          <w:szCs w:val="21"/>
        </w:rPr>
        <w:t xml:space="preserve"> </w:t>
      </w:r>
      <w:r w:rsidR="0022310E" w:rsidRPr="0033264A">
        <w:rPr>
          <w:rFonts w:ascii="Book Antiqua" w:hAnsi="Book Antiqua"/>
          <w:sz w:val="21"/>
          <w:szCs w:val="21"/>
        </w:rPr>
        <w:t xml:space="preserve">3). However, most of these tree species fall into the group of lesser known species listed by Aiyeloja </w:t>
      </w:r>
      <w:r w:rsidR="0022310E" w:rsidRPr="0033264A">
        <w:rPr>
          <w:rFonts w:ascii="Book Antiqua" w:hAnsi="Book Antiqua"/>
          <w:i/>
          <w:sz w:val="21"/>
          <w:szCs w:val="21"/>
        </w:rPr>
        <w:t xml:space="preserve">et al. </w:t>
      </w:r>
      <w:r w:rsidR="0022310E" w:rsidRPr="0033264A">
        <w:rPr>
          <w:rFonts w:ascii="Book Antiqua" w:hAnsi="Book Antiqua"/>
          <w:sz w:val="21"/>
          <w:szCs w:val="21"/>
        </w:rPr>
        <w:t xml:space="preserve">(2011). The sawmills depended only on log from government forest reserves around the Ile-ife city. They neither obtain logs from free areas nor plantation. Tree species </w:t>
      </w:r>
      <w:r w:rsidR="0022310E" w:rsidRPr="0033264A">
        <w:rPr>
          <w:rFonts w:ascii="Book Antiqua" w:hAnsi="Book Antiqua"/>
          <w:sz w:val="21"/>
          <w:szCs w:val="21"/>
        </w:rPr>
        <w:lastRenderedPageBreak/>
        <w:t>obtained from the reserves were however abundant about ten years ago and presently emphasis is on the conversion of the lesser known species. Apart from this, log size has also reduced to the extent that sawmills operators now harvest trees with girth as small as 10cm for conversion. This undoubtedly has significant effects on the quantity and quality of lumber as well as the quantity of waste produced in sawmilling industry. According to Ogunsanwo (2001), log girth is one of the major determinants of the amount</w:t>
      </w:r>
      <w:r w:rsidR="00BF71FF">
        <w:rPr>
          <w:rFonts w:ascii="Book Antiqua" w:hAnsi="Book Antiqua"/>
          <w:sz w:val="21"/>
          <w:szCs w:val="21"/>
        </w:rPr>
        <w:t>s</w:t>
      </w:r>
      <w:r w:rsidR="0022310E" w:rsidRPr="0033264A">
        <w:rPr>
          <w:rFonts w:ascii="Book Antiqua" w:hAnsi="Book Antiqua"/>
          <w:sz w:val="21"/>
          <w:szCs w:val="21"/>
        </w:rPr>
        <w:t xml:space="preserve"> of waste generated in wood conversion, the smaller the girth, the higher the proportion of waste generated, which will in the long run negatively impact the environment.   </w:t>
      </w:r>
    </w:p>
    <w:p w:rsidR="00562D70" w:rsidRDefault="00562D70" w:rsidP="00F6474A">
      <w:pPr>
        <w:pStyle w:val="ListParagraph"/>
        <w:spacing w:after="0" w:line="240" w:lineRule="auto"/>
        <w:ind w:left="0"/>
        <w:rPr>
          <w:rFonts w:ascii="Book Antiqua" w:hAnsi="Book Antiqua"/>
          <w:sz w:val="21"/>
          <w:szCs w:val="21"/>
        </w:rPr>
      </w:pPr>
    </w:p>
    <w:p w:rsidR="0022310E" w:rsidRPr="00562D70" w:rsidRDefault="0022310E" w:rsidP="00F6474A">
      <w:pPr>
        <w:pStyle w:val="ListParagraph"/>
        <w:spacing w:after="0" w:line="240" w:lineRule="auto"/>
        <w:ind w:left="0"/>
        <w:rPr>
          <w:rFonts w:ascii="Book Antiqua" w:hAnsi="Book Antiqua"/>
          <w:b/>
          <w:sz w:val="21"/>
          <w:szCs w:val="21"/>
        </w:rPr>
      </w:pPr>
      <w:r w:rsidRPr="00562D70">
        <w:rPr>
          <w:rFonts w:ascii="Book Antiqua" w:hAnsi="Book Antiqua"/>
          <w:b/>
          <w:sz w:val="21"/>
          <w:szCs w:val="21"/>
        </w:rPr>
        <w:t xml:space="preserve">Table 3: Timber Species Available for Conversion in the Sampled </w:t>
      </w:r>
      <w:r w:rsidR="00562D70">
        <w:rPr>
          <w:rFonts w:ascii="Book Antiqua" w:hAnsi="Book Antiqua"/>
          <w:b/>
          <w:sz w:val="21"/>
          <w:szCs w:val="21"/>
        </w:rPr>
        <w:tab/>
      </w:r>
      <w:r w:rsidRPr="00562D70">
        <w:rPr>
          <w:rFonts w:ascii="Book Antiqua" w:hAnsi="Book Antiqua"/>
          <w:b/>
          <w:sz w:val="21"/>
          <w:szCs w:val="21"/>
        </w:rPr>
        <w:t>Sawmills</w:t>
      </w:r>
    </w:p>
    <w:p w:rsidR="00562D70" w:rsidRPr="0033264A" w:rsidRDefault="00562D70" w:rsidP="00F6474A">
      <w:pPr>
        <w:pStyle w:val="ListParagraph"/>
        <w:spacing w:after="0" w:line="240" w:lineRule="auto"/>
        <w:ind w:left="0"/>
        <w:rPr>
          <w:rFonts w:ascii="Book Antiqua" w:hAnsi="Book Antiqua"/>
          <w:sz w:val="21"/>
          <w:szCs w:val="21"/>
        </w:rPr>
      </w:pPr>
    </w:p>
    <w:tbl>
      <w:tblPr>
        <w:tblW w:w="7108" w:type="dxa"/>
        <w:tblInd w:w="93" w:type="dxa"/>
        <w:tblLook w:val="04A0"/>
      </w:tblPr>
      <w:tblGrid>
        <w:gridCol w:w="2283"/>
        <w:gridCol w:w="1701"/>
        <w:gridCol w:w="1701"/>
        <w:gridCol w:w="602"/>
        <w:gridCol w:w="821"/>
      </w:tblGrid>
      <w:tr w:rsidR="0022310E" w:rsidRPr="00562D70" w:rsidTr="00562D70">
        <w:trPr>
          <w:trHeight w:val="330"/>
        </w:trPr>
        <w:tc>
          <w:tcPr>
            <w:tcW w:w="2283" w:type="dxa"/>
            <w:tcBorders>
              <w:top w:val="single" w:sz="8" w:space="0" w:color="auto"/>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b/>
                <w:bCs/>
                <w:color w:val="000000"/>
                <w:sz w:val="18"/>
                <w:szCs w:val="18"/>
                <w:lang w:eastAsia="en-GB"/>
              </w:rPr>
            </w:pPr>
            <w:r w:rsidRPr="00562D70">
              <w:rPr>
                <w:rFonts w:ascii="Book Antiqua" w:eastAsia="Times New Roman" w:hAnsi="Book Antiqua"/>
                <w:b/>
                <w:bCs/>
                <w:color w:val="000000"/>
                <w:sz w:val="18"/>
                <w:szCs w:val="18"/>
                <w:lang w:val="en-US" w:eastAsia="en-GB"/>
              </w:rPr>
              <w:t>Botanical Name</w:t>
            </w:r>
          </w:p>
        </w:tc>
        <w:tc>
          <w:tcPr>
            <w:tcW w:w="1701" w:type="dxa"/>
            <w:tcBorders>
              <w:top w:val="single" w:sz="8" w:space="0" w:color="auto"/>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b/>
                <w:bCs/>
                <w:color w:val="000000"/>
                <w:sz w:val="18"/>
                <w:szCs w:val="18"/>
                <w:lang w:eastAsia="en-GB"/>
              </w:rPr>
            </w:pPr>
            <w:r w:rsidRPr="00562D70">
              <w:rPr>
                <w:rFonts w:ascii="Book Antiqua" w:eastAsia="Times New Roman" w:hAnsi="Book Antiqua"/>
                <w:b/>
                <w:bCs/>
                <w:color w:val="000000"/>
                <w:sz w:val="18"/>
                <w:szCs w:val="18"/>
                <w:lang w:val="en-US" w:eastAsia="en-GB"/>
              </w:rPr>
              <w:t>Local Name</w:t>
            </w:r>
          </w:p>
        </w:tc>
        <w:tc>
          <w:tcPr>
            <w:tcW w:w="1701" w:type="dxa"/>
            <w:tcBorders>
              <w:top w:val="single" w:sz="8" w:space="0" w:color="auto"/>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b/>
                <w:bCs/>
                <w:color w:val="000000"/>
                <w:sz w:val="18"/>
                <w:szCs w:val="18"/>
                <w:lang w:eastAsia="en-GB"/>
              </w:rPr>
            </w:pPr>
            <w:r w:rsidRPr="00562D70">
              <w:rPr>
                <w:rFonts w:ascii="Book Antiqua" w:eastAsia="Times New Roman" w:hAnsi="Book Antiqua"/>
                <w:b/>
                <w:bCs/>
                <w:color w:val="000000"/>
                <w:sz w:val="18"/>
                <w:szCs w:val="18"/>
                <w:lang w:val="en-US" w:eastAsia="en-GB"/>
              </w:rPr>
              <w:t>Family</w:t>
            </w:r>
          </w:p>
        </w:tc>
        <w:tc>
          <w:tcPr>
            <w:tcW w:w="602" w:type="dxa"/>
            <w:tcBorders>
              <w:top w:val="single" w:sz="8" w:space="0" w:color="auto"/>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b/>
                <w:bCs/>
                <w:color w:val="000000"/>
                <w:sz w:val="18"/>
                <w:szCs w:val="18"/>
                <w:lang w:eastAsia="en-GB"/>
              </w:rPr>
            </w:pPr>
            <w:r w:rsidRPr="00562D70">
              <w:rPr>
                <w:rFonts w:ascii="Book Antiqua" w:eastAsia="Times New Roman" w:hAnsi="Book Antiqua"/>
                <w:b/>
                <w:bCs/>
                <w:color w:val="000000"/>
                <w:sz w:val="18"/>
                <w:szCs w:val="18"/>
                <w:lang w:val="en-US" w:eastAsia="en-GB"/>
              </w:rPr>
              <w:t>freq.</w:t>
            </w:r>
          </w:p>
        </w:tc>
        <w:tc>
          <w:tcPr>
            <w:tcW w:w="821" w:type="dxa"/>
            <w:tcBorders>
              <w:top w:val="single" w:sz="8" w:space="0" w:color="auto"/>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b/>
                <w:bCs/>
                <w:color w:val="000000"/>
                <w:sz w:val="18"/>
                <w:szCs w:val="18"/>
                <w:lang w:eastAsia="en-GB"/>
              </w:rPr>
            </w:pPr>
            <w:r w:rsidRPr="00562D70">
              <w:rPr>
                <w:rFonts w:ascii="Book Antiqua" w:eastAsia="Times New Roman" w:hAnsi="Book Antiqua"/>
                <w:b/>
                <w:bCs/>
                <w:color w:val="000000"/>
                <w:sz w:val="18"/>
                <w:szCs w:val="18"/>
                <w:lang w:eastAsia="en-GB"/>
              </w:rPr>
              <w:t>R.D(%)</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Cordia milleni</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Omo</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Bignoniaceae </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7</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7.07</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Lannea welwithshi</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Opon </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Anacardaceae</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4</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4.04</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Funtumia elastica</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Ire </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Apocynaceae </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2</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2.02</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Celtis zenkeri</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Ita</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Ulmaceae</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11</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11.1</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Recinodendron heudelotii</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Putuputu funfun</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Euphorbiaceae</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4</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4.04</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Cola gigantea</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Egigun</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Sterculiaceae </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29</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29.3</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Alstonia bonnei</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Ahun </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Apocynaceae</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4</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4.04</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Ceiba petandra</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Araba </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Bombaceae </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4</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4.04</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Albizia zygia</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Ayunre</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Leguminosae</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2</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2.02</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Sterculia rhinopetala</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koko igbo</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Sterculiaceae </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5</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5.05</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Trichilia heudelotii</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Ako </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Meliaceae </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4</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4.04</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Ficus spp</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Obobo</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Moraceae </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3</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3.03</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Sterculia tragacantha</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Alawefon </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Sterculiaceae</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6</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6.06</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eastAsia="en-GB"/>
              </w:rPr>
              <w:t>Irvingia grandifolia</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Karakoro</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Irvingiaceae</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6</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6.06</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 xml:space="preserve">Burkea africana </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Apasa </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Caesalpiniaceae</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2</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2.02</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eastAsia="en-GB"/>
              </w:rPr>
              <w:t>Chenopodium ambrosioides</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Asinporin </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Chenopodiaceae</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4</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4.04</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Corton penduliflouris</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Eru </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Euphorbiaceae </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2</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2.02</w:t>
            </w:r>
          </w:p>
        </w:tc>
      </w:tr>
      <w:tr w:rsidR="0022310E" w:rsidRPr="00562D70" w:rsidTr="00562D70">
        <w:trPr>
          <w:trHeight w:val="315"/>
        </w:trPr>
        <w:tc>
          <w:tcPr>
            <w:tcW w:w="2283"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eastAsia="en-GB"/>
              </w:rPr>
              <w:t>Piptadeniastrum africanum</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Agboyin</w:t>
            </w:r>
          </w:p>
        </w:tc>
        <w:tc>
          <w:tcPr>
            <w:tcW w:w="1701"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Leguminosae</w:t>
            </w:r>
          </w:p>
        </w:tc>
        <w:tc>
          <w:tcPr>
            <w:tcW w:w="602" w:type="dxa"/>
            <w:tcBorders>
              <w:top w:val="nil"/>
              <w:left w:val="nil"/>
              <w:bottom w:val="nil"/>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2</w:t>
            </w:r>
          </w:p>
        </w:tc>
        <w:tc>
          <w:tcPr>
            <w:tcW w:w="821" w:type="dxa"/>
            <w:tcBorders>
              <w:top w:val="nil"/>
              <w:left w:val="nil"/>
              <w:bottom w:val="nil"/>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2.02</w:t>
            </w:r>
          </w:p>
        </w:tc>
      </w:tr>
      <w:tr w:rsidR="0022310E" w:rsidRPr="00562D70" w:rsidTr="00562D70">
        <w:trPr>
          <w:trHeight w:val="330"/>
        </w:trPr>
        <w:tc>
          <w:tcPr>
            <w:tcW w:w="2283" w:type="dxa"/>
            <w:tcBorders>
              <w:top w:val="nil"/>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i/>
                <w:iCs/>
                <w:color w:val="000000"/>
                <w:sz w:val="18"/>
                <w:szCs w:val="18"/>
                <w:lang w:eastAsia="en-GB"/>
              </w:rPr>
            </w:pPr>
            <w:r w:rsidRPr="00562D70">
              <w:rPr>
                <w:rFonts w:ascii="Book Antiqua" w:eastAsia="Times New Roman" w:hAnsi="Book Antiqua"/>
                <w:i/>
                <w:iCs/>
                <w:color w:val="000000"/>
                <w:sz w:val="18"/>
                <w:szCs w:val="18"/>
                <w:lang w:val="en-US" w:eastAsia="en-GB"/>
              </w:rPr>
              <w:t>Blighia sapida</w:t>
            </w:r>
          </w:p>
        </w:tc>
        <w:tc>
          <w:tcPr>
            <w:tcW w:w="1701" w:type="dxa"/>
            <w:tcBorders>
              <w:top w:val="nil"/>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 xml:space="preserve">Isin </w:t>
            </w:r>
          </w:p>
        </w:tc>
        <w:tc>
          <w:tcPr>
            <w:tcW w:w="1701" w:type="dxa"/>
            <w:tcBorders>
              <w:top w:val="nil"/>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Sapindaceae</w:t>
            </w:r>
          </w:p>
        </w:tc>
        <w:tc>
          <w:tcPr>
            <w:tcW w:w="602" w:type="dxa"/>
            <w:tcBorders>
              <w:top w:val="nil"/>
              <w:left w:val="nil"/>
              <w:bottom w:val="single" w:sz="8" w:space="0" w:color="auto"/>
              <w:right w:val="nil"/>
            </w:tcBorders>
            <w:shd w:val="clear" w:color="auto" w:fill="auto"/>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val="en-US" w:eastAsia="en-GB"/>
              </w:rPr>
              <w:t>3</w:t>
            </w:r>
          </w:p>
        </w:tc>
        <w:tc>
          <w:tcPr>
            <w:tcW w:w="821" w:type="dxa"/>
            <w:tcBorders>
              <w:top w:val="nil"/>
              <w:left w:val="nil"/>
              <w:bottom w:val="single" w:sz="8" w:space="0" w:color="auto"/>
              <w:right w:val="nil"/>
            </w:tcBorders>
            <w:shd w:val="clear" w:color="auto" w:fill="auto"/>
            <w:noWrap/>
            <w:vAlign w:val="bottom"/>
            <w:hideMark/>
          </w:tcPr>
          <w:p w:rsidR="0022310E" w:rsidRPr="00562D70" w:rsidRDefault="0022310E" w:rsidP="00F6474A">
            <w:pPr>
              <w:spacing w:after="0" w:line="240" w:lineRule="auto"/>
              <w:jc w:val="both"/>
              <w:rPr>
                <w:rFonts w:ascii="Book Antiqua" w:eastAsia="Times New Roman" w:hAnsi="Book Antiqua"/>
                <w:color w:val="000000"/>
                <w:sz w:val="18"/>
                <w:szCs w:val="18"/>
                <w:lang w:eastAsia="en-GB"/>
              </w:rPr>
            </w:pPr>
            <w:r w:rsidRPr="00562D70">
              <w:rPr>
                <w:rFonts w:ascii="Book Antiqua" w:eastAsia="Times New Roman" w:hAnsi="Book Antiqua"/>
                <w:color w:val="000000"/>
                <w:sz w:val="18"/>
                <w:szCs w:val="18"/>
                <w:lang w:eastAsia="en-GB"/>
              </w:rPr>
              <w:t>3.03</w:t>
            </w:r>
          </w:p>
        </w:tc>
      </w:tr>
    </w:tbl>
    <w:p w:rsidR="0022310E" w:rsidRPr="0033264A" w:rsidRDefault="0022310E" w:rsidP="00F6474A">
      <w:pPr>
        <w:pStyle w:val="ListParagraph"/>
        <w:spacing w:after="0" w:line="240" w:lineRule="auto"/>
        <w:ind w:hanging="720"/>
        <w:rPr>
          <w:rFonts w:ascii="Book Antiqua" w:hAnsi="Book Antiqua"/>
          <w:b/>
          <w:sz w:val="21"/>
          <w:szCs w:val="21"/>
        </w:rPr>
      </w:pPr>
    </w:p>
    <w:p w:rsidR="002E525B" w:rsidRDefault="00562D70" w:rsidP="00F6474A">
      <w:pPr>
        <w:spacing w:after="0" w:line="240" w:lineRule="auto"/>
        <w:jc w:val="both"/>
        <w:rPr>
          <w:rFonts w:ascii="Book Antiqua" w:hAnsi="Book Antiqua"/>
          <w:b/>
          <w:sz w:val="21"/>
          <w:szCs w:val="21"/>
        </w:rPr>
      </w:pPr>
      <w:r>
        <w:rPr>
          <w:rFonts w:ascii="Book Antiqua" w:hAnsi="Book Antiqua"/>
          <w:b/>
          <w:sz w:val="21"/>
          <w:szCs w:val="21"/>
        </w:rPr>
        <w:lastRenderedPageBreak/>
        <w:tab/>
      </w:r>
      <w:r w:rsidR="0022310E" w:rsidRPr="0033264A">
        <w:rPr>
          <w:rFonts w:ascii="Book Antiqua" w:hAnsi="Book Antiqua"/>
          <w:sz w:val="21"/>
          <w:szCs w:val="21"/>
        </w:rPr>
        <w:t>Log transportation to the mills was by means of truck and the logs so transported to the mills are stored on the bear ground in the Logyard. This open-yard storage causes checking of lumber produced from such logs and also encourages insect and fungi attack on the sapwood (Olorunnisola and Lucas, 2005). Hence, much waste is generated in the mills.</w:t>
      </w:r>
    </w:p>
    <w:p w:rsidR="002E525B" w:rsidRDefault="002E525B" w:rsidP="00F6474A">
      <w:pPr>
        <w:spacing w:after="0" w:line="240" w:lineRule="auto"/>
        <w:jc w:val="both"/>
        <w:rPr>
          <w:rFonts w:ascii="Book Antiqua" w:hAnsi="Book Antiqua"/>
          <w:b/>
          <w:sz w:val="21"/>
          <w:szCs w:val="21"/>
        </w:rPr>
      </w:pPr>
    </w:p>
    <w:p w:rsidR="0022310E" w:rsidRPr="00650995" w:rsidRDefault="004F00C6" w:rsidP="00F6474A">
      <w:pPr>
        <w:spacing w:after="0" w:line="240" w:lineRule="auto"/>
        <w:jc w:val="both"/>
        <w:rPr>
          <w:rFonts w:ascii="Book Antiqua" w:hAnsi="Book Antiqua"/>
          <w:b/>
          <w:i/>
          <w:sz w:val="21"/>
          <w:szCs w:val="21"/>
        </w:rPr>
      </w:pPr>
      <w:r>
        <w:rPr>
          <w:rFonts w:ascii="Book Antiqua" w:hAnsi="Book Antiqua"/>
          <w:b/>
          <w:i/>
          <w:sz w:val="21"/>
          <w:szCs w:val="21"/>
        </w:rPr>
        <w:t>Log C</w:t>
      </w:r>
      <w:r w:rsidR="00650995">
        <w:rPr>
          <w:rFonts w:ascii="Book Antiqua" w:hAnsi="Book Antiqua"/>
          <w:b/>
          <w:i/>
          <w:sz w:val="21"/>
          <w:szCs w:val="21"/>
        </w:rPr>
        <w:t xml:space="preserve">onversion </w:t>
      </w:r>
      <w:r>
        <w:rPr>
          <w:rFonts w:ascii="Book Antiqua" w:hAnsi="Book Antiqua"/>
          <w:b/>
          <w:i/>
          <w:sz w:val="21"/>
          <w:szCs w:val="21"/>
        </w:rPr>
        <w:t>P</w:t>
      </w:r>
      <w:r w:rsidR="00650995">
        <w:rPr>
          <w:rFonts w:ascii="Book Antiqua" w:hAnsi="Book Antiqua"/>
          <w:b/>
          <w:i/>
          <w:sz w:val="21"/>
          <w:szCs w:val="21"/>
        </w:rPr>
        <w:t xml:space="preserve">ractices and </w:t>
      </w:r>
      <w:r>
        <w:rPr>
          <w:rFonts w:ascii="Book Antiqua" w:hAnsi="Book Antiqua"/>
          <w:b/>
          <w:i/>
          <w:sz w:val="21"/>
          <w:szCs w:val="21"/>
        </w:rPr>
        <w:t>Lumber S</w:t>
      </w:r>
      <w:r w:rsidR="0022310E" w:rsidRPr="00650995">
        <w:rPr>
          <w:rFonts w:ascii="Book Antiqua" w:hAnsi="Book Antiqua"/>
          <w:b/>
          <w:i/>
          <w:sz w:val="21"/>
          <w:szCs w:val="21"/>
        </w:rPr>
        <w:t>torage</w:t>
      </w:r>
    </w:p>
    <w:p w:rsidR="002E525B" w:rsidRDefault="002E525B" w:rsidP="00F6474A">
      <w:pPr>
        <w:spacing w:after="0" w:line="240" w:lineRule="auto"/>
        <w:jc w:val="both"/>
        <w:rPr>
          <w:rFonts w:ascii="Book Antiqua" w:hAnsi="Book Antiqua"/>
          <w:sz w:val="21"/>
          <w:szCs w:val="21"/>
        </w:rPr>
      </w:pPr>
    </w:p>
    <w:p w:rsidR="0022310E" w:rsidRPr="0033264A" w:rsidRDefault="002E525B"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 xml:space="preserve">Table 4 shows that mobile horizontal bandsaws (100%) were installed for primary conversion of logs in the sawmills. None of the sawmills bandsaws were in good condition. According to the interviewed sawyer in </w:t>
      </w:r>
      <w:r w:rsidR="0022310E" w:rsidRPr="0033264A">
        <w:rPr>
          <w:rFonts w:ascii="Book Antiqua" w:hAnsi="Book Antiqua"/>
          <w:i/>
          <w:sz w:val="21"/>
          <w:szCs w:val="21"/>
        </w:rPr>
        <w:t>Abudu</w:t>
      </w:r>
      <w:r w:rsidR="0022310E" w:rsidRPr="0033264A">
        <w:rPr>
          <w:rFonts w:ascii="Book Antiqua" w:hAnsi="Book Antiqua"/>
          <w:sz w:val="21"/>
          <w:szCs w:val="21"/>
        </w:rPr>
        <w:t xml:space="preserve"> Sawmill, the saw-blade breaks consistently during operation, which was als</w:t>
      </w:r>
      <w:r w:rsidR="00AB31D6">
        <w:rPr>
          <w:rFonts w:ascii="Book Antiqua" w:hAnsi="Book Antiqua"/>
          <w:sz w:val="21"/>
          <w:szCs w:val="21"/>
        </w:rPr>
        <w:t>o witnessed during the survey.</w:t>
      </w:r>
      <w:r w:rsidR="0022310E" w:rsidRPr="0033264A">
        <w:rPr>
          <w:rFonts w:ascii="Book Antiqua" w:hAnsi="Book Antiqua"/>
          <w:sz w:val="21"/>
          <w:szCs w:val="21"/>
        </w:rPr>
        <w:t xml:space="preserve"> The saw doctor therefore do a lot of work in brading and sharpening the saw-blade frequently to ensure that the sawmill operation is not jeopardized. This was as a result of inadequacy of working capital needed to change the saw after it has been worn out. If this continues in sawmill operation, it will lead to low </w:t>
      </w:r>
      <w:r w:rsidR="00BC297F">
        <w:rPr>
          <w:rFonts w:ascii="Book Antiqua" w:hAnsi="Book Antiqua"/>
          <w:sz w:val="21"/>
          <w:szCs w:val="21"/>
        </w:rPr>
        <w:t xml:space="preserve">level of </w:t>
      </w:r>
      <w:r w:rsidR="0022310E" w:rsidRPr="0033264A">
        <w:rPr>
          <w:rFonts w:ascii="Book Antiqua" w:hAnsi="Book Antiqua"/>
          <w:sz w:val="21"/>
          <w:szCs w:val="21"/>
        </w:rPr>
        <w:t xml:space="preserve">efficiency </w:t>
      </w:r>
      <w:r w:rsidR="00BC297F">
        <w:rPr>
          <w:rFonts w:ascii="Book Antiqua" w:hAnsi="Book Antiqua"/>
          <w:sz w:val="21"/>
          <w:szCs w:val="21"/>
        </w:rPr>
        <w:t>in</w:t>
      </w:r>
      <w:r w:rsidR="0022310E" w:rsidRPr="0033264A">
        <w:rPr>
          <w:rFonts w:ascii="Book Antiqua" w:hAnsi="Book Antiqua"/>
          <w:sz w:val="21"/>
          <w:szCs w:val="21"/>
        </w:rPr>
        <w:t xml:space="preserve"> the sawmill. In </w:t>
      </w:r>
      <w:r w:rsidR="00BC297F" w:rsidRPr="0033264A">
        <w:rPr>
          <w:rFonts w:ascii="Book Antiqua" w:hAnsi="Book Antiqua"/>
          <w:sz w:val="21"/>
          <w:szCs w:val="21"/>
        </w:rPr>
        <w:t>addition</w:t>
      </w:r>
      <w:r w:rsidR="0022310E" w:rsidRPr="0033264A">
        <w:rPr>
          <w:rFonts w:ascii="Book Antiqua" w:hAnsi="Book Antiqua"/>
          <w:sz w:val="21"/>
          <w:szCs w:val="21"/>
        </w:rPr>
        <w:t>, broken circular saw is being employed in reco</w:t>
      </w:r>
      <w:r w:rsidR="00C94878">
        <w:rPr>
          <w:rFonts w:ascii="Book Antiqua" w:hAnsi="Book Antiqua"/>
          <w:sz w:val="21"/>
          <w:szCs w:val="21"/>
        </w:rPr>
        <w:t>n</w:t>
      </w:r>
      <w:r w:rsidR="0022310E" w:rsidRPr="0033264A">
        <w:rPr>
          <w:rFonts w:ascii="Book Antiqua" w:hAnsi="Book Antiqua"/>
          <w:sz w:val="21"/>
          <w:szCs w:val="21"/>
        </w:rPr>
        <w:t>version operation</w:t>
      </w:r>
      <w:r w:rsidR="00C94878">
        <w:rPr>
          <w:rFonts w:ascii="Book Antiqua" w:hAnsi="Book Antiqua"/>
          <w:sz w:val="21"/>
          <w:szCs w:val="21"/>
        </w:rPr>
        <w:t>s</w:t>
      </w:r>
      <w:r w:rsidR="0022310E" w:rsidRPr="0033264A">
        <w:rPr>
          <w:rFonts w:ascii="Book Antiqua" w:hAnsi="Book Antiqua"/>
          <w:sz w:val="21"/>
          <w:szCs w:val="21"/>
        </w:rPr>
        <w:t xml:space="preserve"> in some cases, which also aggravate</w:t>
      </w:r>
      <w:r w:rsidR="00DB5809">
        <w:rPr>
          <w:rFonts w:ascii="Book Antiqua" w:hAnsi="Book Antiqua"/>
          <w:sz w:val="21"/>
          <w:szCs w:val="21"/>
        </w:rPr>
        <w:t>s</w:t>
      </w:r>
      <w:r w:rsidR="0022310E" w:rsidRPr="0033264A">
        <w:rPr>
          <w:rFonts w:ascii="Book Antiqua" w:hAnsi="Book Antiqua"/>
          <w:sz w:val="21"/>
          <w:szCs w:val="21"/>
        </w:rPr>
        <w:t xml:space="preserve"> waste generation in the sawmill. This corroborates Akande (2005), who reported that the use of old and obsolete machine</w:t>
      </w:r>
      <w:r w:rsidR="00DB5809">
        <w:rPr>
          <w:rFonts w:ascii="Book Antiqua" w:hAnsi="Book Antiqua"/>
          <w:sz w:val="21"/>
          <w:szCs w:val="21"/>
        </w:rPr>
        <w:t>s</w:t>
      </w:r>
      <w:r w:rsidR="0022310E" w:rsidRPr="0033264A">
        <w:rPr>
          <w:rFonts w:ascii="Book Antiqua" w:hAnsi="Book Antiqua"/>
          <w:sz w:val="21"/>
          <w:szCs w:val="21"/>
        </w:rPr>
        <w:t xml:space="preserve"> produce dire consequences on the level of efficiency and productivity. </w:t>
      </w:r>
    </w:p>
    <w:p w:rsidR="002E525B" w:rsidRDefault="002E525B" w:rsidP="00F6474A">
      <w:pPr>
        <w:spacing w:after="0" w:line="240" w:lineRule="auto"/>
        <w:jc w:val="both"/>
        <w:rPr>
          <w:rFonts w:ascii="Book Antiqua" w:hAnsi="Book Antiqua"/>
          <w:sz w:val="21"/>
          <w:szCs w:val="21"/>
        </w:rPr>
      </w:pPr>
      <w:r>
        <w:rPr>
          <w:rFonts w:ascii="Book Antiqua" w:hAnsi="Book Antiqua"/>
          <w:sz w:val="21"/>
          <w:szCs w:val="21"/>
        </w:rPr>
        <w:tab/>
      </w:r>
    </w:p>
    <w:p w:rsidR="0022310E" w:rsidRPr="0033264A" w:rsidRDefault="002E525B" w:rsidP="00F6474A">
      <w:pPr>
        <w:spacing w:after="0" w:line="240" w:lineRule="auto"/>
        <w:jc w:val="both"/>
        <w:rPr>
          <w:rFonts w:ascii="Book Antiqua" w:hAnsi="Book Antiqua"/>
          <w:b/>
          <w:sz w:val="21"/>
          <w:szCs w:val="21"/>
        </w:rPr>
      </w:pPr>
      <w:r>
        <w:rPr>
          <w:rFonts w:ascii="Book Antiqua" w:hAnsi="Book Antiqua"/>
          <w:sz w:val="21"/>
          <w:szCs w:val="21"/>
        </w:rPr>
        <w:tab/>
      </w:r>
      <w:r w:rsidR="0022310E" w:rsidRPr="0033264A">
        <w:rPr>
          <w:rFonts w:ascii="Book Antiqua" w:hAnsi="Book Antiqua"/>
          <w:sz w:val="21"/>
          <w:szCs w:val="21"/>
        </w:rPr>
        <w:t>The average daily number of log conversion was 8 for both Abudu and Mayashau sawmill, when there is steady power supply by Power Holding Company of Nigeria (PHCN). The presumed factors determining the number of daily number of log conversion in the sawmills are power supply, availability of sawdoctor and timber species. It was also discovered that PHCN was the only power source for this two sawmills, there was no alternative power supply (Table 4). This study (Table</w:t>
      </w:r>
      <w:r w:rsidR="00DB5809">
        <w:rPr>
          <w:rFonts w:ascii="Book Antiqua" w:hAnsi="Book Antiqua"/>
          <w:sz w:val="21"/>
          <w:szCs w:val="21"/>
        </w:rPr>
        <w:t xml:space="preserve"> </w:t>
      </w:r>
      <w:r w:rsidR="0022310E" w:rsidRPr="0033264A">
        <w:rPr>
          <w:rFonts w:ascii="Book Antiqua" w:hAnsi="Book Antiqua"/>
          <w:sz w:val="21"/>
          <w:szCs w:val="21"/>
        </w:rPr>
        <w:t xml:space="preserve">4) also revealed, that there was no saw doctor workshop in Mayashau sawmill, as a result, the saw doctor make use of the neighbouring sawmill’s (Abudu Sawmill) saw doctor workshop for saw maintenance. This will negatively affect the lumber recovery of the sawmill and as such encourages waste generation. Additionally, the equipments observed in Abudu saw-doctor workshop were not enough. Only swage, brading machine, sharpener, bellows, harmer and chisel were the observed saw doctor equipments. Temporary lumber storage in the mills involved pile-stacking planks of mixed wood species on the bare ground in open yards. This practice is detrimental, </w:t>
      </w:r>
      <w:r w:rsidR="0022310E" w:rsidRPr="0033264A">
        <w:rPr>
          <w:rFonts w:ascii="Book Antiqua" w:hAnsi="Book Antiqua"/>
          <w:sz w:val="21"/>
          <w:szCs w:val="21"/>
        </w:rPr>
        <w:lastRenderedPageBreak/>
        <w:t>being a typical contributory factor to the occurrence of common lumber defects such as checks splits, warps, insect and fungal stains (Lucas, 1983).</w:t>
      </w:r>
    </w:p>
    <w:p w:rsidR="004D6291" w:rsidRDefault="004D6291" w:rsidP="00F6474A">
      <w:pPr>
        <w:spacing w:after="0" w:line="240" w:lineRule="auto"/>
        <w:jc w:val="both"/>
        <w:rPr>
          <w:rFonts w:ascii="Book Antiqua" w:hAnsi="Book Antiqua"/>
          <w:b/>
          <w:sz w:val="21"/>
          <w:szCs w:val="21"/>
        </w:rPr>
      </w:pPr>
    </w:p>
    <w:p w:rsidR="0022310E" w:rsidRPr="0033264A" w:rsidRDefault="0022310E" w:rsidP="00F6474A">
      <w:pPr>
        <w:spacing w:after="0" w:line="240" w:lineRule="auto"/>
        <w:jc w:val="both"/>
        <w:rPr>
          <w:rFonts w:ascii="Book Antiqua" w:hAnsi="Book Antiqua"/>
          <w:b/>
          <w:sz w:val="21"/>
          <w:szCs w:val="21"/>
        </w:rPr>
      </w:pPr>
      <w:r w:rsidRPr="0033264A">
        <w:rPr>
          <w:rFonts w:ascii="Book Antiqua" w:hAnsi="Book Antiqua"/>
          <w:b/>
          <w:sz w:val="21"/>
          <w:szCs w:val="21"/>
        </w:rPr>
        <w:t xml:space="preserve">Table 4: Perceptions of the respondent on Sawmilling activities </w:t>
      </w:r>
    </w:p>
    <w:p w:rsidR="0022310E" w:rsidRPr="0033264A" w:rsidRDefault="0022310E" w:rsidP="00F6474A">
      <w:pPr>
        <w:pStyle w:val="ListParagraph"/>
        <w:spacing w:after="0" w:line="240" w:lineRule="auto"/>
        <w:rPr>
          <w:rFonts w:ascii="Book Antiqua" w:hAnsi="Book Antiqua"/>
          <w:sz w:val="21"/>
          <w:szCs w:val="21"/>
        </w:rPr>
      </w:pPr>
    </w:p>
    <w:tbl>
      <w:tblPr>
        <w:tblW w:w="6819" w:type="dxa"/>
        <w:tblInd w:w="93" w:type="dxa"/>
        <w:tblLook w:val="04A0"/>
      </w:tblPr>
      <w:tblGrid>
        <w:gridCol w:w="3417"/>
        <w:gridCol w:w="1418"/>
        <w:gridCol w:w="1984"/>
      </w:tblGrid>
      <w:tr w:rsidR="0022310E" w:rsidRPr="00E905D5" w:rsidTr="00ED76D1">
        <w:trPr>
          <w:trHeight w:val="300"/>
        </w:trPr>
        <w:tc>
          <w:tcPr>
            <w:tcW w:w="3417" w:type="dxa"/>
            <w:tcBorders>
              <w:top w:val="single" w:sz="4" w:space="0" w:color="auto"/>
              <w:left w:val="nil"/>
              <w:bottom w:val="single" w:sz="4" w:space="0" w:color="auto"/>
              <w:right w:val="nil"/>
            </w:tcBorders>
            <w:shd w:val="clear" w:color="auto" w:fill="auto"/>
            <w:noWrap/>
            <w:vAlign w:val="bottom"/>
            <w:hideMark/>
          </w:tcPr>
          <w:p w:rsidR="0022310E" w:rsidRPr="00E905D5" w:rsidRDefault="0022310E" w:rsidP="00F6474A">
            <w:pPr>
              <w:spacing w:after="0" w:line="240" w:lineRule="auto"/>
              <w:jc w:val="both"/>
              <w:rPr>
                <w:rFonts w:ascii="Book Antiqua" w:hAnsi="Book Antiqua"/>
                <w:b/>
                <w:color w:val="000000"/>
                <w:sz w:val="18"/>
                <w:szCs w:val="18"/>
                <w:lang w:eastAsia="en-GB"/>
              </w:rPr>
            </w:pPr>
            <w:r w:rsidRPr="00E905D5">
              <w:rPr>
                <w:rFonts w:ascii="Book Antiqua" w:hAnsi="Book Antiqua"/>
                <w:b/>
                <w:color w:val="000000"/>
                <w:sz w:val="18"/>
                <w:szCs w:val="18"/>
                <w:lang w:eastAsia="en-GB"/>
              </w:rPr>
              <w:t>Variable</w:t>
            </w:r>
          </w:p>
        </w:tc>
        <w:tc>
          <w:tcPr>
            <w:tcW w:w="1418" w:type="dxa"/>
            <w:tcBorders>
              <w:top w:val="single" w:sz="4" w:space="0" w:color="auto"/>
              <w:left w:val="nil"/>
              <w:bottom w:val="single" w:sz="4" w:space="0" w:color="auto"/>
              <w:right w:val="nil"/>
            </w:tcBorders>
            <w:shd w:val="clear" w:color="auto" w:fill="auto"/>
            <w:noWrap/>
            <w:vAlign w:val="bottom"/>
            <w:hideMark/>
          </w:tcPr>
          <w:p w:rsidR="0022310E" w:rsidRPr="00E905D5" w:rsidRDefault="0022310E" w:rsidP="00F6474A">
            <w:pPr>
              <w:spacing w:after="0" w:line="240" w:lineRule="auto"/>
              <w:jc w:val="both"/>
              <w:rPr>
                <w:rFonts w:ascii="Book Antiqua" w:hAnsi="Book Antiqua"/>
                <w:b/>
                <w:color w:val="000000"/>
                <w:sz w:val="18"/>
                <w:szCs w:val="18"/>
                <w:lang w:eastAsia="en-GB"/>
              </w:rPr>
            </w:pPr>
            <w:r w:rsidRPr="00E905D5">
              <w:rPr>
                <w:rFonts w:ascii="Book Antiqua" w:hAnsi="Book Antiqua"/>
                <w:b/>
                <w:color w:val="000000"/>
                <w:sz w:val="18"/>
                <w:szCs w:val="18"/>
                <w:lang w:eastAsia="en-GB"/>
              </w:rPr>
              <w:t xml:space="preserve">Frequency </w:t>
            </w:r>
          </w:p>
        </w:tc>
        <w:tc>
          <w:tcPr>
            <w:tcW w:w="1984" w:type="dxa"/>
            <w:tcBorders>
              <w:top w:val="single" w:sz="4" w:space="0" w:color="auto"/>
              <w:left w:val="nil"/>
              <w:bottom w:val="single" w:sz="4" w:space="0" w:color="auto"/>
              <w:right w:val="nil"/>
            </w:tcBorders>
            <w:shd w:val="clear" w:color="auto" w:fill="auto"/>
            <w:noWrap/>
            <w:vAlign w:val="bottom"/>
            <w:hideMark/>
          </w:tcPr>
          <w:p w:rsidR="0022310E" w:rsidRPr="00E905D5" w:rsidRDefault="0022310E" w:rsidP="00F6474A">
            <w:pPr>
              <w:spacing w:after="0" w:line="240" w:lineRule="auto"/>
              <w:jc w:val="both"/>
              <w:rPr>
                <w:rFonts w:ascii="Book Antiqua" w:hAnsi="Book Antiqua"/>
                <w:b/>
                <w:color w:val="000000"/>
                <w:sz w:val="18"/>
                <w:szCs w:val="18"/>
                <w:lang w:eastAsia="en-GB"/>
              </w:rPr>
            </w:pPr>
            <w:r w:rsidRPr="00E905D5">
              <w:rPr>
                <w:rFonts w:ascii="Book Antiqua" w:hAnsi="Book Antiqua"/>
                <w:b/>
                <w:color w:val="000000"/>
                <w:sz w:val="18"/>
                <w:szCs w:val="18"/>
                <w:lang w:eastAsia="en-GB"/>
              </w:rPr>
              <w:t xml:space="preserve">    Per.(%)</w:t>
            </w:r>
          </w:p>
        </w:tc>
      </w:tr>
    </w:tbl>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Source of Logs</w:t>
      </w:r>
    </w:p>
    <w:p w:rsidR="0022310E" w:rsidRPr="00E905D5" w:rsidRDefault="00ED76D1" w:rsidP="002E525B">
      <w:pPr>
        <w:spacing w:after="0" w:line="240" w:lineRule="auto"/>
        <w:rPr>
          <w:rFonts w:ascii="Book Antiqua" w:hAnsi="Book Antiqua"/>
          <w:sz w:val="18"/>
          <w:szCs w:val="18"/>
        </w:rPr>
      </w:pPr>
      <w:r w:rsidRPr="00E905D5">
        <w:rPr>
          <w:rFonts w:ascii="Book Antiqua" w:hAnsi="Book Antiqua"/>
          <w:sz w:val="18"/>
          <w:szCs w:val="18"/>
        </w:rPr>
        <w:t>Plantation</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2E525B" w:rsidRPr="00E905D5">
        <w:rPr>
          <w:rFonts w:ascii="Book Antiqua" w:hAnsi="Book Antiqua"/>
          <w:sz w:val="18"/>
          <w:szCs w:val="18"/>
        </w:rPr>
        <w:t>0</w:t>
      </w:r>
      <w:r w:rsidR="002E525B"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0.0</w:t>
      </w:r>
    </w:p>
    <w:p w:rsidR="0022310E" w:rsidRPr="00E905D5" w:rsidRDefault="00ED76D1" w:rsidP="00F6474A">
      <w:pPr>
        <w:pStyle w:val="ListParagraph"/>
        <w:autoSpaceDE/>
        <w:autoSpaceDN/>
        <w:adjustRightInd/>
        <w:spacing w:after="0" w:line="240" w:lineRule="auto"/>
        <w:ind w:left="360"/>
        <w:rPr>
          <w:rFonts w:ascii="Book Antiqua" w:hAnsi="Book Antiqua"/>
          <w:sz w:val="18"/>
          <w:szCs w:val="18"/>
        </w:rPr>
      </w:pPr>
      <w:r w:rsidRPr="00E905D5">
        <w:rPr>
          <w:rFonts w:ascii="Book Antiqua" w:hAnsi="Book Antiqua"/>
          <w:sz w:val="18"/>
          <w:szCs w:val="18"/>
        </w:rPr>
        <w:t>Free areas</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2E525B" w:rsidRPr="00E905D5">
        <w:rPr>
          <w:rFonts w:ascii="Book Antiqua" w:hAnsi="Book Antiqua"/>
          <w:sz w:val="18"/>
          <w:szCs w:val="18"/>
        </w:rPr>
        <w:t>0</w:t>
      </w:r>
      <w:r w:rsidR="002E525B"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0.0</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Reserves</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2E525B" w:rsidRPr="00E905D5">
        <w:rPr>
          <w:rFonts w:ascii="Book Antiqua" w:hAnsi="Book Antiqua"/>
          <w:sz w:val="18"/>
          <w:szCs w:val="18"/>
        </w:rPr>
        <w:t>21</w:t>
      </w:r>
      <w:r w:rsidR="002E525B"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100.0</w:t>
      </w:r>
    </w:p>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Location Source</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Ife</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2E525B" w:rsidRPr="00E905D5">
        <w:rPr>
          <w:rFonts w:ascii="Book Antiqua" w:hAnsi="Book Antiqua"/>
          <w:sz w:val="18"/>
          <w:szCs w:val="18"/>
        </w:rPr>
        <w:t>21</w:t>
      </w:r>
      <w:r w:rsidR="002E525B"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100.0</w:t>
      </w:r>
    </w:p>
    <w:p w:rsidR="0022310E" w:rsidRPr="00E905D5" w:rsidRDefault="0022310E"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Outsid</w:t>
      </w:r>
      <w:r w:rsidR="00ED76D1" w:rsidRPr="00E905D5">
        <w:rPr>
          <w:rFonts w:ascii="Book Antiqua" w:hAnsi="Book Antiqua"/>
          <w:sz w:val="18"/>
          <w:szCs w:val="18"/>
        </w:rPr>
        <w:t>e Ife</w:t>
      </w:r>
      <w:r w:rsidR="00ED76D1" w:rsidRPr="00E905D5">
        <w:rPr>
          <w:rFonts w:ascii="Book Antiqua" w:hAnsi="Book Antiqua"/>
          <w:sz w:val="18"/>
          <w:szCs w:val="18"/>
        </w:rPr>
        <w:tab/>
      </w:r>
      <w:r w:rsidR="00ED76D1" w:rsidRPr="00E905D5">
        <w:rPr>
          <w:rFonts w:ascii="Book Antiqua" w:hAnsi="Book Antiqua"/>
          <w:sz w:val="18"/>
          <w:szCs w:val="18"/>
        </w:rPr>
        <w:tab/>
      </w:r>
      <w:r w:rsidR="00ED76D1" w:rsidRPr="00E905D5">
        <w:rPr>
          <w:rFonts w:ascii="Book Antiqua" w:hAnsi="Book Antiqua"/>
          <w:sz w:val="18"/>
          <w:szCs w:val="18"/>
        </w:rPr>
        <w:tab/>
      </w:r>
      <w:r w:rsidR="00ED76D1" w:rsidRPr="00E905D5">
        <w:rPr>
          <w:rFonts w:ascii="Book Antiqua" w:hAnsi="Book Antiqua"/>
          <w:sz w:val="18"/>
          <w:szCs w:val="18"/>
        </w:rPr>
        <w:tab/>
      </w:r>
      <w:r w:rsidR="002E525B" w:rsidRPr="00E905D5">
        <w:rPr>
          <w:rFonts w:ascii="Book Antiqua" w:hAnsi="Book Antiqua"/>
          <w:sz w:val="18"/>
          <w:szCs w:val="18"/>
        </w:rPr>
        <w:t>0</w:t>
      </w:r>
      <w:r w:rsidR="002E525B" w:rsidRPr="00E905D5">
        <w:rPr>
          <w:rFonts w:ascii="Book Antiqua" w:hAnsi="Book Antiqua"/>
          <w:sz w:val="18"/>
          <w:szCs w:val="18"/>
        </w:rPr>
        <w:tab/>
      </w:r>
      <w:r w:rsidR="00ED76D1" w:rsidRPr="00E905D5">
        <w:rPr>
          <w:rFonts w:ascii="Book Antiqua" w:hAnsi="Book Antiqua"/>
          <w:sz w:val="18"/>
          <w:szCs w:val="18"/>
        </w:rPr>
        <w:t xml:space="preserve">                  </w:t>
      </w:r>
      <w:r w:rsidRPr="00E905D5">
        <w:rPr>
          <w:rFonts w:ascii="Book Antiqua" w:hAnsi="Book Antiqua"/>
          <w:sz w:val="18"/>
          <w:szCs w:val="18"/>
        </w:rPr>
        <w:t>0.0</w:t>
      </w:r>
    </w:p>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Log transportation</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p>
    <w:p w:rsidR="0022310E" w:rsidRPr="00E905D5" w:rsidRDefault="00ED76D1" w:rsidP="00F6474A">
      <w:pPr>
        <w:pStyle w:val="ListParagraph"/>
        <w:autoSpaceDE/>
        <w:autoSpaceDN/>
        <w:adjustRightInd/>
        <w:spacing w:after="0" w:line="240" w:lineRule="auto"/>
        <w:ind w:left="0"/>
        <w:rPr>
          <w:rFonts w:ascii="Book Antiqua" w:hAnsi="Book Antiqua"/>
          <w:sz w:val="18"/>
          <w:szCs w:val="18"/>
        </w:rPr>
      </w:pPr>
      <w:r w:rsidRPr="00E905D5">
        <w:rPr>
          <w:rFonts w:ascii="Book Antiqua" w:hAnsi="Book Antiqua"/>
          <w:sz w:val="18"/>
          <w:szCs w:val="18"/>
        </w:rPr>
        <w:t xml:space="preserve">       Truck</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2E525B" w:rsidRPr="00E905D5">
        <w:rPr>
          <w:rFonts w:ascii="Book Antiqua" w:hAnsi="Book Antiqua"/>
          <w:sz w:val="18"/>
          <w:szCs w:val="18"/>
        </w:rPr>
        <w:t>21</w:t>
      </w:r>
      <w:r w:rsidR="002E525B"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100.0</w:t>
      </w:r>
    </w:p>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Species abundance as before</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Yes</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2E525B" w:rsidRPr="00E905D5">
        <w:rPr>
          <w:rFonts w:ascii="Book Antiqua" w:hAnsi="Book Antiqua"/>
          <w:sz w:val="18"/>
          <w:szCs w:val="18"/>
        </w:rPr>
        <w:t>0</w:t>
      </w:r>
      <w:r w:rsidR="002E525B"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0.0</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No</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2E525B" w:rsidRPr="00E905D5">
        <w:rPr>
          <w:rFonts w:ascii="Book Antiqua" w:hAnsi="Book Antiqua"/>
          <w:sz w:val="18"/>
          <w:szCs w:val="18"/>
        </w:rPr>
        <w:t>21</w:t>
      </w:r>
      <w:r w:rsidR="002E525B"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100.0</w:t>
      </w:r>
    </w:p>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Change in log size</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 xml:space="preserve"> Yes</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EA42F6">
        <w:rPr>
          <w:rFonts w:ascii="Book Antiqua" w:hAnsi="Book Antiqua"/>
          <w:sz w:val="18"/>
          <w:szCs w:val="18"/>
        </w:rPr>
        <w:t xml:space="preserve">                </w:t>
      </w:r>
      <w:r w:rsidR="005C2AC2" w:rsidRPr="00E905D5">
        <w:rPr>
          <w:rFonts w:ascii="Book Antiqua" w:hAnsi="Book Antiqua"/>
          <w:sz w:val="18"/>
          <w:szCs w:val="18"/>
        </w:rPr>
        <w:t>21</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100.0</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 xml:space="preserve"> No</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DB5809">
        <w:rPr>
          <w:rFonts w:ascii="Book Antiqua" w:hAnsi="Book Antiqua"/>
          <w:sz w:val="18"/>
          <w:szCs w:val="18"/>
        </w:rPr>
        <w:t xml:space="preserve">  </w:t>
      </w:r>
      <w:r w:rsidR="005C2AC2" w:rsidRPr="00E905D5">
        <w:rPr>
          <w:rFonts w:ascii="Book Antiqua" w:hAnsi="Book Antiqua"/>
          <w:sz w:val="18"/>
          <w:szCs w:val="18"/>
        </w:rPr>
        <w:t>0</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100.0</w:t>
      </w:r>
    </w:p>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Log storage</w:t>
      </w:r>
    </w:p>
    <w:p w:rsidR="0022310E" w:rsidRPr="00E905D5" w:rsidRDefault="00ED76D1" w:rsidP="00F6474A">
      <w:pPr>
        <w:spacing w:after="0" w:line="240" w:lineRule="auto"/>
        <w:jc w:val="both"/>
        <w:rPr>
          <w:rFonts w:ascii="Book Antiqua" w:hAnsi="Book Antiqua"/>
          <w:sz w:val="18"/>
          <w:szCs w:val="18"/>
        </w:rPr>
      </w:pPr>
      <w:r w:rsidRPr="00E905D5">
        <w:rPr>
          <w:rFonts w:ascii="Book Antiqua" w:hAnsi="Book Antiqua"/>
          <w:sz w:val="18"/>
          <w:szCs w:val="18"/>
        </w:rPr>
        <w:t xml:space="preserve">       Gantry</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5C2AC2" w:rsidRPr="00E905D5">
        <w:rPr>
          <w:rFonts w:ascii="Book Antiqua" w:hAnsi="Book Antiqua"/>
          <w:sz w:val="18"/>
          <w:szCs w:val="18"/>
        </w:rPr>
        <w:t>21</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100.0</w:t>
      </w:r>
    </w:p>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Daily Number of Log conversion</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 xml:space="preserve"> 8(Abudu Sawmill)</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22310E" w:rsidRPr="00E905D5">
        <w:rPr>
          <w:rFonts w:ascii="Book Antiqua" w:hAnsi="Book Antiqua"/>
          <w:sz w:val="18"/>
          <w:szCs w:val="18"/>
        </w:rPr>
        <w:t>11</w:t>
      </w:r>
      <w:r w:rsidR="0022310E" w:rsidRPr="00E905D5">
        <w:rPr>
          <w:rFonts w:ascii="Book Antiqua" w:hAnsi="Book Antiqua"/>
          <w:sz w:val="18"/>
          <w:szCs w:val="18"/>
        </w:rPr>
        <w:tab/>
      </w:r>
      <w:r w:rsidR="0022310E" w:rsidRPr="00E905D5">
        <w:rPr>
          <w:rFonts w:ascii="Book Antiqua" w:hAnsi="Book Antiqua"/>
          <w:sz w:val="18"/>
          <w:szCs w:val="18"/>
        </w:rPr>
        <w:tab/>
      </w:r>
      <w:r w:rsidR="00EA42F6">
        <w:rPr>
          <w:rFonts w:ascii="Book Antiqua" w:hAnsi="Book Antiqua"/>
          <w:sz w:val="18"/>
          <w:szCs w:val="18"/>
        </w:rPr>
        <w:t xml:space="preserve">  </w:t>
      </w:r>
      <w:r w:rsidR="0022310E" w:rsidRPr="00E905D5">
        <w:rPr>
          <w:rFonts w:ascii="Book Antiqua" w:hAnsi="Book Antiqua"/>
          <w:sz w:val="18"/>
          <w:szCs w:val="18"/>
        </w:rPr>
        <w:t>52.4</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 xml:space="preserve"> 8 (Mayadhau sawmill)</w:t>
      </w:r>
      <w:r w:rsidRPr="00E905D5">
        <w:rPr>
          <w:rFonts w:ascii="Book Antiqua" w:hAnsi="Book Antiqua"/>
          <w:sz w:val="18"/>
          <w:szCs w:val="18"/>
        </w:rPr>
        <w:tab/>
      </w:r>
      <w:r w:rsidRPr="00E905D5">
        <w:rPr>
          <w:rFonts w:ascii="Book Antiqua" w:hAnsi="Book Antiqua"/>
          <w:sz w:val="18"/>
          <w:szCs w:val="18"/>
        </w:rPr>
        <w:tab/>
      </w:r>
      <w:r w:rsidR="005C2AC2" w:rsidRPr="00E905D5">
        <w:rPr>
          <w:rFonts w:ascii="Book Antiqua" w:hAnsi="Book Antiqua"/>
          <w:sz w:val="18"/>
          <w:szCs w:val="18"/>
        </w:rPr>
        <w:t>10</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47.6</w:t>
      </w:r>
    </w:p>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Machine Type</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 xml:space="preserve"> Horizontal Band-saw</w:t>
      </w:r>
      <w:r w:rsidRPr="00E905D5">
        <w:rPr>
          <w:rFonts w:ascii="Book Antiqua" w:hAnsi="Book Antiqua"/>
          <w:sz w:val="18"/>
          <w:szCs w:val="18"/>
        </w:rPr>
        <w:tab/>
      </w:r>
      <w:r w:rsidRPr="00E905D5">
        <w:rPr>
          <w:rFonts w:ascii="Book Antiqua" w:hAnsi="Book Antiqua"/>
          <w:sz w:val="18"/>
          <w:szCs w:val="18"/>
        </w:rPr>
        <w:tab/>
      </w:r>
      <w:r w:rsidR="00EA42F6">
        <w:rPr>
          <w:rFonts w:ascii="Book Antiqua" w:hAnsi="Book Antiqua"/>
          <w:sz w:val="18"/>
          <w:szCs w:val="18"/>
        </w:rPr>
        <w:t xml:space="preserve">              </w:t>
      </w:r>
      <w:r w:rsidR="005C2AC2" w:rsidRPr="00E905D5">
        <w:rPr>
          <w:rFonts w:ascii="Book Antiqua" w:hAnsi="Book Antiqua"/>
          <w:sz w:val="18"/>
          <w:szCs w:val="18"/>
        </w:rPr>
        <w:t>21</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100.0</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Vertical Band-saw</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5C2AC2" w:rsidRPr="00E905D5">
        <w:rPr>
          <w:rFonts w:ascii="Book Antiqua" w:hAnsi="Book Antiqua"/>
          <w:sz w:val="18"/>
          <w:szCs w:val="18"/>
        </w:rPr>
        <w:t>0</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0.0</w:t>
      </w:r>
    </w:p>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Saw doctor Workshop</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Yes (Abudu Sawmill)</w:t>
      </w:r>
      <w:r w:rsidRPr="00E905D5">
        <w:rPr>
          <w:rFonts w:ascii="Book Antiqua" w:hAnsi="Book Antiqua"/>
          <w:sz w:val="18"/>
          <w:szCs w:val="18"/>
        </w:rPr>
        <w:tab/>
      </w:r>
      <w:r w:rsidRPr="00E905D5">
        <w:rPr>
          <w:rFonts w:ascii="Book Antiqua" w:hAnsi="Book Antiqua"/>
          <w:sz w:val="18"/>
          <w:szCs w:val="18"/>
        </w:rPr>
        <w:tab/>
      </w:r>
      <w:r w:rsidR="00EA42F6">
        <w:rPr>
          <w:rFonts w:ascii="Book Antiqua" w:hAnsi="Book Antiqua"/>
          <w:sz w:val="18"/>
          <w:szCs w:val="18"/>
        </w:rPr>
        <w:t xml:space="preserve">              </w:t>
      </w:r>
      <w:r w:rsidR="005C2AC2" w:rsidRPr="00E905D5">
        <w:rPr>
          <w:rFonts w:ascii="Book Antiqua" w:hAnsi="Book Antiqua"/>
          <w:sz w:val="18"/>
          <w:szCs w:val="18"/>
        </w:rPr>
        <w:t>11</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52.4</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No (Mayadhau sawmill)</w:t>
      </w:r>
      <w:r w:rsidRPr="00E905D5">
        <w:rPr>
          <w:rFonts w:ascii="Book Antiqua" w:hAnsi="Book Antiqua"/>
          <w:sz w:val="18"/>
          <w:szCs w:val="18"/>
        </w:rPr>
        <w:tab/>
      </w:r>
      <w:r w:rsidRPr="00E905D5">
        <w:rPr>
          <w:rFonts w:ascii="Book Antiqua" w:hAnsi="Book Antiqua"/>
          <w:sz w:val="18"/>
          <w:szCs w:val="18"/>
        </w:rPr>
        <w:tab/>
      </w:r>
      <w:r w:rsidR="005C2AC2" w:rsidRPr="00E905D5">
        <w:rPr>
          <w:rFonts w:ascii="Book Antiqua" w:hAnsi="Book Antiqua"/>
          <w:sz w:val="18"/>
          <w:szCs w:val="18"/>
        </w:rPr>
        <w:t>10</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47.6</w:t>
      </w:r>
    </w:p>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Power Source</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Generator</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5C2AC2" w:rsidRPr="00E905D5">
        <w:rPr>
          <w:rFonts w:ascii="Book Antiqua" w:hAnsi="Book Antiqua"/>
          <w:sz w:val="18"/>
          <w:szCs w:val="18"/>
        </w:rPr>
        <w:t>0</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0.0</w:t>
      </w:r>
    </w:p>
    <w:p w:rsidR="0022310E" w:rsidRPr="00E905D5" w:rsidRDefault="00ED76D1" w:rsidP="00F6474A">
      <w:pPr>
        <w:pStyle w:val="ListParagraph"/>
        <w:autoSpaceDE/>
        <w:autoSpaceDN/>
        <w:adjustRightInd/>
        <w:spacing w:after="0" w:line="240" w:lineRule="auto"/>
        <w:ind w:left="0" w:firstLine="360"/>
        <w:rPr>
          <w:rFonts w:ascii="Book Antiqua" w:hAnsi="Book Antiqua"/>
          <w:sz w:val="18"/>
          <w:szCs w:val="18"/>
        </w:rPr>
      </w:pPr>
      <w:r w:rsidRPr="00E905D5">
        <w:rPr>
          <w:rFonts w:ascii="Book Antiqua" w:hAnsi="Book Antiqua"/>
          <w:sz w:val="18"/>
          <w:szCs w:val="18"/>
        </w:rPr>
        <w:t>PHCN</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5C2AC2" w:rsidRPr="00E905D5">
        <w:rPr>
          <w:rFonts w:ascii="Book Antiqua" w:hAnsi="Book Antiqua"/>
          <w:sz w:val="18"/>
          <w:szCs w:val="18"/>
        </w:rPr>
        <w:t>21</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100.0</w:t>
      </w:r>
    </w:p>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Method of Waste disposal</w:t>
      </w:r>
    </w:p>
    <w:p w:rsidR="0022310E" w:rsidRPr="00E905D5" w:rsidRDefault="0022310E" w:rsidP="00F6474A">
      <w:pPr>
        <w:pStyle w:val="ListParagraph"/>
        <w:autoSpaceDE/>
        <w:autoSpaceDN/>
        <w:adjustRightInd/>
        <w:spacing w:after="0" w:line="240" w:lineRule="auto"/>
        <w:ind w:left="0"/>
        <w:rPr>
          <w:rFonts w:ascii="Book Antiqua" w:hAnsi="Book Antiqua"/>
          <w:sz w:val="18"/>
          <w:szCs w:val="18"/>
        </w:rPr>
      </w:pPr>
      <w:r w:rsidRPr="00E905D5">
        <w:rPr>
          <w:rFonts w:ascii="Book Antiqua" w:hAnsi="Book Antiqua"/>
          <w:sz w:val="18"/>
          <w:szCs w:val="18"/>
        </w:rPr>
        <w:t xml:space="preserve">      Sold offcuts to bakery,</w:t>
      </w:r>
    </w:p>
    <w:p w:rsidR="00E905D5"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 xml:space="preserve">      Burn Sawdust and </w:t>
      </w:r>
      <w:r w:rsidR="00ED76D1" w:rsidRPr="00E905D5">
        <w:rPr>
          <w:rFonts w:ascii="Book Antiqua" w:hAnsi="Book Antiqua"/>
          <w:sz w:val="18"/>
          <w:szCs w:val="18"/>
        </w:rPr>
        <w:t xml:space="preserve">sale of slabs </w:t>
      </w:r>
    </w:p>
    <w:p w:rsidR="0022310E" w:rsidRPr="00E905D5" w:rsidRDefault="00E905D5" w:rsidP="00F6474A">
      <w:pPr>
        <w:spacing w:after="0" w:line="240" w:lineRule="auto"/>
        <w:jc w:val="both"/>
        <w:rPr>
          <w:rFonts w:ascii="Book Antiqua" w:hAnsi="Book Antiqua"/>
          <w:sz w:val="18"/>
          <w:szCs w:val="18"/>
        </w:rPr>
      </w:pPr>
      <w:r w:rsidRPr="00E905D5">
        <w:rPr>
          <w:rFonts w:ascii="Book Antiqua" w:hAnsi="Book Antiqua"/>
          <w:sz w:val="18"/>
          <w:szCs w:val="18"/>
        </w:rPr>
        <w:t xml:space="preserve">      </w:t>
      </w:r>
      <w:r w:rsidR="00ED76D1" w:rsidRPr="00E905D5">
        <w:rPr>
          <w:rFonts w:ascii="Book Antiqua" w:hAnsi="Book Antiqua"/>
          <w:sz w:val="18"/>
          <w:szCs w:val="18"/>
        </w:rPr>
        <w:t>to carpenter</w:t>
      </w:r>
      <w:r w:rsidR="00ED76D1" w:rsidRPr="00E905D5">
        <w:rPr>
          <w:rFonts w:ascii="Book Antiqua" w:hAnsi="Book Antiqua"/>
          <w:sz w:val="18"/>
          <w:szCs w:val="18"/>
        </w:rPr>
        <w:tab/>
      </w:r>
      <w:r w:rsidRPr="00E905D5">
        <w:rPr>
          <w:rFonts w:ascii="Book Antiqua" w:hAnsi="Book Antiqua"/>
          <w:sz w:val="18"/>
          <w:szCs w:val="18"/>
        </w:rPr>
        <w:t xml:space="preserve">                                        </w:t>
      </w:r>
      <w:r w:rsidR="00EA42F6">
        <w:rPr>
          <w:rFonts w:ascii="Book Antiqua" w:hAnsi="Book Antiqua"/>
          <w:sz w:val="18"/>
          <w:szCs w:val="18"/>
        </w:rPr>
        <w:t xml:space="preserve">   </w:t>
      </w:r>
      <w:r w:rsidR="00DB5809">
        <w:rPr>
          <w:rFonts w:ascii="Book Antiqua" w:hAnsi="Book Antiqua"/>
          <w:sz w:val="18"/>
          <w:szCs w:val="18"/>
        </w:rPr>
        <w:t xml:space="preserve"> </w:t>
      </w:r>
      <w:r w:rsidR="005C2AC2" w:rsidRPr="00E905D5">
        <w:rPr>
          <w:rFonts w:ascii="Book Antiqua" w:hAnsi="Book Antiqua"/>
          <w:sz w:val="18"/>
          <w:szCs w:val="18"/>
        </w:rPr>
        <w:t>21</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100.0</w:t>
      </w:r>
    </w:p>
    <w:p w:rsidR="0022310E" w:rsidRPr="00E905D5" w:rsidRDefault="0022310E" w:rsidP="00F6474A">
      <w:pPr>
        <w:spacing w:after="0" w:line="240" w:lineRule="auto"/>
        <w:jc w:val="both"/>
        <w:rPr>
          <w:rFonts w:ascii="Book Antiqua" w:hAnsi="Book Antiqua"/>
          <w:sz w:val="18"/>
          <w:szCs w:val="18"/>
        </w:rPr>
      </w:pPr>
      <w:r w:rsidRPr="00E905D5">
        <w:rPr>
          <w:rFonts w:ascii="Book Antiqua" w:hAnsi="Book Antiqua"/>
          <w:sz w:val="18"/>
          <w:szCs w:val="18"/>
        </w:rPr>
        <w:t>Where do you dispose waste?</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t xml:space="preserve"> </w:t>
      </w:r>
    </w:p>
    <w:p w:rsidR="0022310E" w:rsidRPr="00E905D5" w:rsidRDefault="00E905D5" w:rsidP="00F6474A">
      <w:pPr>
        <w:pStyle w:val="ListParagraph"/>
        <w:pBdr>
          <w:bottom w:val="single" w:sz="4" w:space="1" w:color="auto"/>
        </w:pBdr>
        <w:autoSpaceDE/>
        <w:autoSpaceDN/>
        <w:adjustRightInd/>
        <w:spacing w:after="0" w:line="240" w:lineRule="auto"/>
        <w:ind w:left="0"/>
        <w:rPr>
          <w:rFonts w:ascii="Book Antiqua" w:hAnsi="Book Antiqua"/>
          <w:sz w:val="18"/>
          <w:szCs w:val="18"/>
        </w:rPr>
      </w:pPr>
      <w:r w:rsidRPr="00E905D5">
        <w:rPr>
          <w:rFonts w:ascii="Book Antiqua" w:hAnsi="Book Antiqua"/>
          <w:sz w:val="18"/>
          <w:szCs w:val="18"/>
        </w:rPr>
        <w:t xml:space="preserve">      Around Sawmill</w:t>
      </w:r>
      <w:r w:rsidRPr="00E905D5">
        <w:rPr>
          <w:rFonts w:ascii="Book Antiqua" w:hAnsi="Book Antiqua"/>
          <w:sz w:val="18"/>
          <w:szCs w:val="18"/>
        </w:rPr>
        <w:tab/>
      </w:r>
      <w:r w:rsidRPr="00E905D5">
        <w:rPr>
          <w:rFonts w:ascii="Book Antiqua" w:hAnsi="Book Antiqua"/>
          <w:sz w:val="18"/>
          <w:szCs w:val="18"/>
        </w:rPr>
        <w:tab/>
      </w:r>
      <w:r w:rsidRPr="00E905D5">
        <w:rPr>
          <w:rFonts w:ascii="Book Antiqua" w:hAnsi="Book Antiqua"/>
          <w:sz w:val="18"/>
          <w:szCs w:val="18"/>
        </w:rPr>
        <w:tab/>
      </w:r>
      <w:r w:rsidR="00DB5809">
        <w:rPr>
          <w:rFonts w:ascii="Book Antiqua" w:hAnsi="Book Antiqua"/>
          <w:sz w:val="18"/>
          <w:szCs w:val="18"/>
        </w:rPr>
        <w:t xml:space="preserve"> </w:t>
      </w:r>
      <w:r w:rsidR="005C2AC2" w:rsidRPr="00E905D5">
        <w:rPr>
          <w:rFonts w:ascii="Book Antiqua" w:hAnsi="Book Antiqua"/>
          <w:sz w:val="18"/>
          <w:szCs w:val="18"/>
        </w:rPr>
        <w:t>21</w:t>
      </w:r>
      <w:r w:rsidR="005C2AC2" w:rsidRPr="00E905D5">
        <w:rPr>
          <w:rFonts w:ascii="Book Antiqua" w:hAnsi="Book Antiqua"/>
          <w:sz w:val="18"/>
          <w:szCs w:val="18"/>
        </w:rPr>
        <w:tab/>
      </w:r>
      <w:r w:rsidRPr="00E905D5">
        <w:rPr>
          <w:rFonts w:ascii="Book Antiqua" w:hAnsi="Book Antiqua"/>
          <w:sz w:val="18"/>
          <w:szCs w:val="18"/>
        </w:rPr>
        <w:t xml:space="preserve">                  </w:t>
      </w:r>
      <w:r w:rsidR="0022310E" w:rsidRPr="00E905D5">
        <w:rPr>
          <w:rFonts w:ascii="Book Antiqua" w:hAnsi="Book Antiqua"/>
          <w:sz w:val="18"/>
          <w:szCs w:val="18"/>
        </w:rPr>
        <w:t>100.0</w:t>
      </w:r>
    </w:p>
    <w:p w:rsidR="0022310E" w:rsidRDefault="0022310E" w:rsidP="00F6474A">
      <w:pPr>
        <w:spacing w:after="0" w:line="240" w:lineRule="auto"/>
        <w:jc w:val="both"/>
        <w:rPr>
          <w:rFonts w:ascii="Book Antiqua" w:hAnsi="Book Antiqua"/>
          <w:sz w:val="21"/>
          <w:szCs w:val="21"/>
        </w:rPr>
      </w:pPr>
    </w:p>
    <w:p w:rsidR="00650995" w:rsidRDefault="00650995" w:rsidP="00F6474A">
      <w:pPr>
        <w:spacing w:after="0" w:line="240" w:lineRule="auto"/>
        <w:jc w:val="both"/>
        <w:rPr>
          <w:rFonts w:ascii="Book Antiqua" w:hAnsi="Book Antiqua"/>
          <w:b/>
          <w:sz w:val="21"/>
          <w:szCs w:val="21"/>
        </w:rPr>
      </w:pPr>
    </w:p>
    <w:p w:rsidR="00650995" w:rsidRDefault="00650995" w:rsidP="00F6474A">
      <w:pPr>
        <w:spacing w:after="0" w:line="240" w:lineRule="auto"/>
        <w:jc w:val="both"/>
        <w:rPr>
          <w:rFonts w:ascii="Book Antiqua" w:hAnsi="Book Antiqua"/>
          <w:b/>
          <w:sz w:val="21"/>
          <w:szCs w:val="21"/>
        </w:rPr>
      </w:pPr>
    </w:p>
    <w:p w:rsidR="00650995" w:rsidRDefault="00650995" w:rsidP="00F6474A">
      <w:pPr>
        <w:spacing w:after="0" w:line="240" w:lineRule="auto"/>
        <w:jc w:val="both"/>
        <w:rPr>
          <w:rFonts w:ascii="Book Antiqua" w:hAnsi="Book Antiqua"/>
          <w:b/>
          <w:sz w:val="21"/>
          <w:szCs w:val="21"/>
        </w:rPr>
      </w:pPr>
    </w:p>
    <w:p w:rsidR="0022310E" w:rsidRPr="00650995" w:rsidRDefault="0022310E" w:rsidP="00F6474A">
      <w:pPr>
        <w:spacing w:after="0" w:line="240" w:lineRule="auto"/>
        <w:jc w:val="both"/>
        <w:rPr>
          <w:rFonts w:ascii="Book Antiqua" w:hAnsi="Book Antiqua"/>
          <w:b/>
          <w:i/>
          <w:sz w:val="21"/>
          <w:szCs w:val="21"/>
        </w:rPr>
      </w:pPr>
      <w:r w:rsidRPr="00650995">
        <w:rPr>
          <w:rFonts w:ascii="Book Antiqua" w:hAnsi="Book Antiqua"/>
          <w:b/>
          <w:i/>
          <w:sz w:val="21"/>
          <w:szCs w:val="21"/>
        </w:rPr>
        <w:lastRenderedPageBreak/>
        <w:t>Wood Residue Generation and Utilization</w:t>
      </w:r>
    </w:p>
    <w:p w:rsidR="005C2AC2" w:rsidRDefault="005C2AC2" w:rsidP="00F6474A">
      <w:pPr>
        <w:spacing w:after="0" w:line="240" w:lineRule="auto"/>
        <w:jc w:val="both"/>
        <w:rPr>
          <w:rFonts w:ascii="Book Antiqua" w:hAnsi="Book Antiqua"/>
          <w:sz w:val="21"/>
          <w:szCs w:val="21"/>
        </w:rPr>
      </w:pPr>
      <w:r>
        <w:rPr>
          <w:rFonts w:ascii="Book Antiqua" w:hAnsi="Book Antiqua"/>
          <w:sz w:val="21"/>
          <w:szCs w:val="21"/>
        </w:rPr>
        <w:tab/>
      </w:r>
    </w:p>
    <w:p w:rsidR="0022310E" w:rsidRPr="0033264A" w:rsidRDefault="005C2AC2"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Tree barks, slabs, off-cuts and mis-manufactured lumber and sawdust were the major types of wood residue generated in the sawmills. Sawdust evacuation was a particularly noticeably difficult problem in the mills, none of which had dust extraction systems. The sawdust and the off-cuts are grossly under-</w:t>
      </w:r>
      <w:r w:rsidR="00DB5809" w:rsidRPr="0033264A">
        <w:rPr>
          <w:rFonts w:ascii="Book Antiqua" w:hAnsi="Book Antiqua"/>
          <w:sz w:val="21"/>
          <w:szCs w:val="21"/>
        </w:rPr>
        <w:t>utilized</w:t>
      </w:r>
      <w:r w:rsidR="0022310E" w:rsidRPr="0033264A">
        <w:rPr>
          <w:rFonts w:ascii="Book Antiqua" w:hAnsi="Book Antiqua"/>
          <w:sz w:val="21"/>
          <w:szCs w:val="21"/>
        </w:rPr>
        <w:t xml:space="preserve"> in the mills. This is evidenced from the observed offcuts, which have already decayed while some were just undergoing the decay process in the logyard. Although the respondents claimed that the slabs were sold to carpenters for onward furniture making while the off-cuts were bought by the bakery for firewood purpose, yet a lot of them were found in the logyard decayed. The respondent replied that the generated sawdust were deposited around the sawmill and in most cases burnt in order to give space for the subsequent sawdust deposition.</w:t>
      </w:r>
    </w:p>
    <w:p w:rsidR="005C2AC2" w:rsidRDefault="005C2AC2"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p w:rsidR="0022310E" w:rsidRPr="006F64DA" w:rsidRDefault="0022310E"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i/>
          <w:sz w:val="21"/>
          <w:szCs w:val="21"/>
        </w:rPr>
      </w:pPr>
      <w:r w:rsidRPr="006F64DA">
        <w:rPr>
          <w:rFonts w:ascii="Book Antiqua" w:hAnsi="Book Antiqua"/>
          <w:b/>
          <w:i/>
          <w:sz w:val="21"/>
          <w:szCs w:val="21"/>
        </w:rPr>
        <w:t xml:space="preserve">Flora </w:t>
      </w:r>
      <w:r w:rsidR="006F64DA">
        <w:rPr>
          <w:rFonts w:ascii="Book Antiqua" w:hAnsi="Book Antiqua"/>
          <w:b/>
          <w:i/>
          <w:sz w:val="21"/>
          <w:szCs w:val="21"/>
        </w:rPr>
        <w:t>A</w:t>
      </w:r>
      <w:r w:rsidR="005C2AC2" w:rsidRPr="006F64DA">
        <w:rPr>
          <w:rFonts w:ascii="Book Antiqua" w:hAnsi="Book Antiqua"/>
          <w:b/>
          <w:i/>
          <w:sz w:val="21"/>
          <w:szCs w:val="21"/>
        </w:rPr>
        <w:t>ssociated with Waste Dump Sit</w:t>
      </w:r>
      <w:r w:rsidRPr="006F64DA">
        <w:rPr>
          <w:rFonts w:ascii="Book Antiqua" w:hAnsi="Book Antiqua"/>
          <w:b/>
          <w:i/>
          <w:sz w:val="21"/>
          <w:szCs w:val="21"/>
        </w:rPr>
        <w:tab/>
      </w:r>
    </w:p>
    <w:p w:rsidR="005C2AC2" w:rsidRDefault="005C2AC2"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sz w:val="21"/>
          <w:szCs w:val="21"/>
        </w:rPr>
      </w:pPr>
      <w:r>
        <w:rPr>
          <w:rFonts w:ascii="Book Antiqua" w:hAnsi="Book Antiqua"/>
          <w:sz w:val="21"/>
          <w:szCs w:val="21"/>
        </w:rPr>
        <w:tab/>
      </w:r>
    </w:p>
    <w:p w:rsidR="0022310E" w:rsidRPr="0033264A" w:rsidRDefault="005C2AC2"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Table</w:t>
      </w:r>
      <w:r w:rsidR="00E81FE8">
        <w:rPr>
          <w:rFonts w:ascii="Book Antiqua" w:hAnsi="Book Antiqua"/>
          <w:sz w:val="21"/>
          <w:szCs w:val="21"/>
        </w:rPr>
        <w:t xml:space="preserve"> </w:t>
      </w:r>
      <w:r w:rsidR="0022310E" w:rsidRPr="0033264A">
        <w:rPr>
          <w:rFonts w:ascii="Book Antiqua" w:hAnsi="Book Antiqua"/>
          <w:sz w:val="21"/>
          <w:szCs w:val="21"/>
        </w:rPr>
        <w:t xml:space="preserve">5 contains the different flora species identified around the two visited sawmills. Generally, majority of these plant species are herbaceous in nature. These plant species include </w:t>
      </w:r>
      <w:r w:rsidR="0022310E" w:rsidRPr="0033264A">
        <w:rPr>
          <w:rFonts w:ascii="Book Antiqua" w:hAnsi="Book Antiqua"/>
          <w:i/>
          <w:sz w:val="21"/>
          <w:szCs w:val="21"/>
        </w:rPr>
        <w:t>Sida acuta, Datura mete, Synedrella nodiflora, Chromolaena odorata, Solanum torvum, Acalypha fimbriata</w:t>
      </w:r>
      <w:r w:rsidR="0022310E" w:rsidRPr="0033264A">
        <w:rPr>
          <w:rFonts w:ascii="Book Antiqua" w:hAnsi="Book Antiqua"/>
          <w:sz w:val="21"/>
          <w:szCs w:val="21"/>
        </w:rPr>
        <w:t xml:space="preserve">, </w:t>
      </w:r>
      <w:r w:rsidR="0022310E" w:rsidRPr="0033264A">
        <w:rPr>
          <w:rFonts w:ascii="Book Antiqua" w:hAnsi="Book Antiqua"/>
          <w:i/>
          <w:sz w:val="21"/>
          <w:szCs w:val="21"/>
        </w:rPr>
        <w:t>Commelina diffusa</w:t>
      </w:r>
      <w:r w:rsidR="0022310E" w:rsidRPr="0033264A">
        <w:rPr>
          <w:rFonts w:ascii="Book Antiqua" w:hAnsi="Book Antiqua"/>
          <w:sz w:val="21"/>
          <w:szCs w:val="21"/>
        </w:rPr>
        <w:t xml:space="preserve"> and </w:t>
      </w:r>
      <w:r w:rsidR="0022310E" w:rsidRPr="0033264A">
        <w:rPr>
          <w:rFonts w:ascii="Book Antiqua" w:hAnsi="Book Antiqua"/>
          <w:i/>
          <w:sz w:val="21"/>
          <w:szCs w:val="21"/>
        </w:rPr>
        <w:t>Bidens pilosa.</w:t>
      </w:r>
      <w:r w:rsidR="0022310E" w:rsidRPr="0033264A">
        <w:rPr>
          <w:rFonts w:ascii="Book Antiqua" w:hAnsi="Book Antiqua"/>
          <w:sz w:val="21"/>
          <w:szCs w:val="21"/>
        </w:rPr>
        <w:t xml:space="preserve"> Specifically, </w:t>
      </w:r>
      <w:r w:rsidR="0022310E" w:rsidRPr="0033264A">
        <w:rPr>
          <w:rFonts w:ascii="Book Antiqua" w:hAnsi="Book Antiqua"/>
          <w:i/>
          <w:sz w:val="21"/>
          <w:szCs w:val="21"/>
        </w:rPr>
        <w:t xml:space="preserve">Bidens pilosa </w:t>
      </w:r>
      <w:r w:rsidR="0022310E" w:rsidRPr="0033264A">
        <w:rPr>
          <w:rFonts w:ascii="Book Antiqua" w:hAnsi="Book Antiqua"/>
          <w:sz w:val="21"/>
          <w:szCs w:val="21"/>
        </w:rPr>
        <w:t>was identified to be the sawdust dump site indicator. This is based on the fact that this plant dominated the surroundings of the dump site of the newly deposited sawdust. The presence of this plant is more pronounced in the old dumpsite; to the extent that the site has been totally covered by this plant species. The result therefore implies that sawdust waste discourages floral species diversity. The result agrees with Anavberokhai (2008) who discovered that most hardwood species solid waste in sawmills contain some heavy metals such as lead (Pb) which inhibit the growth of herbaceous plant owing to their toxic nature.</w:t>
      </w:r>
    </w:p>
    <w:p w:rsidR="005C2AC2" w:rsidRDefault="005C2AC2"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p w:rsidR="006F64DA" w:rsidRDefault="006F64DA"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p w:rsidR="006F64DA" w:rsidRDefault="006F64DA"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p w:rsidR="006F64DA" w:rsidRDefault="006F64DA"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p w:rsidR="006F64DA" w:rsidRDefault="006F64DA"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p w:rsidR="006F64DA" w:rsidRDefault="006F64DA"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p w:rsidR="006F64DA" w:rsidRDefault="006F64DA"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p w:rsidR="006F64DA" w:rsidRDefault="006F64DA"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p w:rsidR="006F64DA" w:rsidRDefault="006F64DA"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p w:rsidR="006F64DA" w:rsidRDefault="006F64DA"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p w:rsidR="0022310E" w:rsidRDefault="0022310E"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r w:rsidRPr="0033264A">
        <w:rPr>
          <w:rFonts w:ascii="Book Antiqua" w:hAnsi="Book Antiqua"/>
          <w:b/>
          <w:sz w:val="21"/>
          <w:szCs w:val="21"/>
        </w:rPr>
        <w:lastRenderedPageBreak/>
        <w:t>Table 5: Floral Species associated with Sawmill Waste Dumpsite</w:t>
      </w:r>
    </w:p>
    <w:p w:rsidR="005C2AC2" w:rsidRPr="0033264A" w:rsidRDefault="005C2AC2"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b/>
          <w:sz w:val="21"/>
          <w:szCs w:val="21"/>
        </w:rPr>
      </w:pPr>
    </w:p>
    <w:tbl>
      <w:tblPr>
        <w:tblW w:w="6896" w:type="dxa"/>
        <w:tblInd w:w="93" w:type="dxa"/>
        <w:tblLook w:val="04A0"/>
      </w:tblPr>
      <w:tblGrid>
        <w:gridCol w:w="2665"/>
        <w:gridCol w:w="2201"/>
        <w:gridCol w:w="2030"/>
      </w:tblGrid>
      <w:tr w:rsidR="0022310E" w:rsidRPr="005C2AC2" w:rsidTr="0057753E">
        <w:trPr>
          <w:trHeight w:val="320"/>
        </w:trPr>
        <w:tc>
          <w:tcPr>
            <w:tcW w:w="2665" w:type="dxa"/>
            <w:tcBorders>
              <w:top w:val="single" w:sz="8" w:space="0" w:color="auto"/>
              <w:left w:val="nil"/>
              <w:bottom w:val="single" w:sz="8" w:space="0" w:color="auto"/>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b/>
                <w:bCs/>
                <w:color w:val="000000"/>
                <w:sz w:val="18"/>
                <w:szCs w:val="18"/>
                <w:lang w:eastAsia="en-GB"/>
              </w:rPr>
            </w:pPr>
            <w:r w:rsidRPr="005C2AC2">
              <w:rPr>
                <w:rFonts w:ascii="Book Antiqua" w:eastAsia="Times New Roman" w:hAnsi="Book Antiqua"/>
                <w:b/>
                <w:bCs/>
                <w:color w:val="000000"/>
                <w:sz w:val="18"/>
                <w:szCs w:val="18"/>
                <w:lang w:eastAsia="en-GB"/>
              </w:rPr>
              <w:t>Species Name</w:t>
            </w:r>
          </w:p>
        </w:tc>
        <w:tc>
          <w:tcPr>
            <w:tcW w:w="2201" w:type="dxa"/>
            <w:tcBorders>
              <w:top w:val="single" w:sz="8" w:space="0" w:color="auto"/>
              <w:left w:val="nil"/>
              <w:bottom w:val="single" w:sz="8" w:space="0" w:color="auto"/>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b/>
                <w:bCs/>
                <w:color w:val="000000"/>
                <w:sz w:val="18"/>
                <w:szCs w:val="18"/>
                <w:lang w:eastAsia="en-GB"/>
              </w:rPr>
            </w:pPr>
            <w:r w:rsidRPr="005C2AC2">
              <w:rPr>
                <w:rFonts w:ascii="Book Antiqua" w:eastAsia="Times New Roman" w:hAnsi="Book Antiqua"/>
                <w:b/>
                <w:bCs/>
                <w:color w:val="000000"/>
                <w:sz w:val="18"/>
                <w:szCs w:val="18"/>
                <w:lang w:eastAsia="en-GB"/>
              </w:rPr>
              <w:t>Local Name</w:t>
            </w:r>
          </w:p>
        </w:tc>
        <w:tc>
          <w:tcPr>
            <w:tcW w:w="2030" w:type="dxa"/>
            <w:tcBorders>
              <w:top w:val="single" w:sz="8" w:space="0" w:color="auto"/>
              <w:left w:val="nil"/>
              <w:bottom w:val="single" w:sz="8" w:space="0" w:color="auto"/>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b/>
                <w:bCs/>
                <w:color w:val="000000"/>
                <w:sz w:val="18"/>
                <w:szCs w:val="18"/>
                <w:lang w:eastAsia="en-GB"/>
              </w:rPr>
            </w:pPr>
            <w:r w:rsidRPr="005C2AC2">
              <w:rPr>
                <w:rFonts w:ascii="Book Antiqua" w:eastAsia="Times New Roman" w:hAnsi="Book Antiqua"/>
                <w:b/>
                <w:bCs/>
                <w:color w:val="000000"/>
                <w:sz w:val="18"/>
                <w:szCs w:val="18"/>
                <w:lang w:eastAsia="en-GB"/>
              </w:rPr>
              <w:t>Family</w:t>
            </w:r>
          </w:p>
        </w:tc>
      </w:tr>
      <w:tr w:rsidR="0022310E" w:rsidRPr="005C2AC2" w:rsidTr="0057753E">
        <w:trPr>
          <w:trHeight w:val="246"/>
        </w:trPr>
        <w:tc>
          <w:tcPr>
            <w:tcW w:w="2665"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i/>
                <w:iCs/>
                <w:color w:val="000000"/>
                <w:sz w:val="18"/>
                <w:szCs w:val="18"/>
                <w:lang w:eastAsia="en-GB"/>
              </w:rPr>
            </w:pPr>
            <w:r w:rsidRPr="005C2AC2">
              <w:rPr>
                <w:rFonts w:ascii="Book Antiqua" w:eastAsia="Times New Roman" w:hAnsi="Book Antiqua"/>
                <w:i/>
                <w:iCs/>
                <w:color w:val="000000"/>
                <w:sz w:val="18"/>
                <w:szCs w:val="18"/>
                <w:lang w:eastAsia="en-GB"/>
              </w:rPr>
              <w:t>Sida acuta</w:t>
            </w:r>
          </w:p>
        </w:tc>
        <w:tc>
          <w:tcPr>
            <w:tcW w:w="2201"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 xml:space="preserve">Iseketu </w:t>
            </w:r>
          </w:p>
        </w:tc>
        <w:tc>
          <w:tcPr>
            <w:tcW w:w="2030"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Malvaceae</w:t>
            </w:r>
          </w:p>
        </w:tc>
      </w:tr>
      <w:tr w:rsidR="0022310E" w:rsidRPr="005C2AC2" w:rsidTr="0057753E">
        <w:trPr>
          <w:trHeight w:val="283"/>
        </w:trPr>
        <w:tc>
          <w:tcPr>
            <w:tcW w:w="2665"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i/>
                <w:iCs/>
                <w:color w:val="000000"/>
                <w:sz w:val="18"/>
                <w:szCs w:val="18"/>
                <w:lang w:eastAsia="en-GB"/>
              </w:rPr>
            </w:pPr>
            <w:r w:rsidRPr="005C2AC2">
              <w:rPr>
                <w:rFonts w:ascii="Book Antiqua" w:eastAsia="Times New Roman" w:hAnsi="Book Antiqua"/>
                <w:i/>
                <w:iCs/>
                <w:color w:val="000000"/>
                <w:sz w:val="18"/>
                <w:szCs w:val="18"/>
                <w:lang w:eastAsia="en-GB"/>
              </w:rPr>
              <w:t>Synedrella nodiflora</w:t>
            </w:r>
          </w:p>
        </w:tc>
        <w:tc>
          <w:tcPr>
            <w:tcW w:w="2201"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Aluganbi</w:t>
            </w:r>
          </w:p>
        </w:tc>
        <w:tc>
          <w:tcPr>
            <w:tcW w:w="2030"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Compositae</w:t>
            </w:r>
          </w:p>
        </w:tc>
      </w:tr>
      <w:tr w:rsidR="0022310E" w:rsidRPr="005C2AC2" w:rsidTr="0057753E">
        <w:trPr>
          <w:trHeight w:val="305"/>
        </w:trPr>
        <w:tc>
          <w:tcPr>
            <w:tcW w:w="2665"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i/>
                <w:iCs/>
                <w:color w:val="000000"/>
                <w:sz w:val="18"/>
                <w:szCs w:val="18"/>
                <w:lang w:eastAsia="en-GB"/>
              </w:rPr>
            </w:pPr>
            <w:r w:rsidRPr="005C2AC2">
              <w:rPr>
                <w:rFonts w:ascii="Book Antiqua" w:eastAsia="Times New Roman" w:hAnsi="Book Antiqua"/>
                <w:i/>
                <w:iCs/>
                <w:color w:val="000000"/>
                <w:sz w:val="18"/>
                <w:szCs w:val="18"/>
                <w:lang w:eastAsia="en-GB"/>
              </w:rPr>
              <w:t>Chromolaena odorata</w:t>
            </w:r>
          </w:p>
        </w:tc>
        <w:tc>
          <w:tcPr>
            <w:tcW w:w="2201"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Akintola</w:t>
            </w:r>
          </w:p>
        </w:tc>
        <w:tc>
          <w:tcPr>
            <w:tcW w:w="2030"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Compositae</w:t>
            </w:r>
          </w:p>
        </w:tc>
      </w:tr>
      <w:tr w:rsidR="0022310E" w:rsidRPr="005C2AC2" w:rsidTr="0057753E">
        <w:trPr>
          <w:trHeight w:val="237"/>
        </w:trPr>
        <w:tc>
          <w:tcPr>
            <w:tcW w:w="2665"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i/>
                <w:iCs/>
                <w:color w:val="000000"/>
                <w:sz w:val="18"/>
                <w:szCs w:val="18"/>
                <w:lang w:eastAsia="en-GB"/>
              </w:rPr>
            </w:pPr>
            <w:r w:rsidRPr="005C2AC2">
              <w:rPr>
                <w:rFonts w:ascii="Book Antiqua" w:eastAsia="Times New Roman" w:hAnsi="Book Antiqua"/>
                <w:i/>
                <w:iCs/>
                <w:color w:val="000000"/>
                <w:sz w:val="18"/>
                <w:szCs w:val="18"/>
                <w:lang w:eastAsia="en-GB"/>
              </w:rPr>
              <w:t>Solanum torvum</w:t>
            </w:r>
          </w:p>
        </w:tc>
        <w:tc>
          <w:tcPr>
            <w:tcW w:w="2201"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Igba-yinrin-elegun</w:t>
            </w:r>
          </w:p>
        </w:tc>
        <w:tc>
          <w:tcPr>
            <w:tcW w:w="2030"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 xml:space="preserve">Solanaceae </w:t>
            </w:r>
          </w:p>
        </w:tc>
      </w:tr>
      <w:tr w:rsidR="0022310E" w:rsidRPr="005C2AC2" w:rsidTr="0057753E">
        <w:trPr>
          <w:trHeight w:val="281"/>
        </w:trPr>
        <w:tc>
          <w:tcPr>
            <w:tcW w:w="2665"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i/>
                <w:iCs/>
                <w:color w:val="000000"/>
                <w:sz w:val="18"/>
                <w:szCs w:val="18"/>
                <w:lang w:eastAsia="en-GB"/>
              </w:rPr>
            </w:pPr>
            <w:r w:rsidRPr="005C2AC2">
              <w:rPr>
                <w:rFonts w:ascii="Book Antiqua" w:eastAsia="Times New Roman" w:hAnsi="Book Antiqua"/>
                <w:i/>
                <w:iCs/>
                <w:color w:val="000000"/>
                <w:sz w:val="18"/>
                <w:szCs w:val="18"/>
                <w:lang w:eastAsia="en-GB"/>
              </w:rPr>
              <w:t>Acalypha fimbriata</w:t>
            </w:r>
          </w:p>
        </w:tc>
        <w:tc>
          <w:tcPr>
            <w:tcW w:w="2201"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Jinwinini</w:t>
            </w:r>
          </w:p>
        </w:tc>
        <w:tc>
          <w:tcPr>
            <w:tcW w:w="2030"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Euphorbiaceae</w:t>
            </w:r>
          </w:p>
        </w:tc>
      </w:tr>
      <w:tr w:rsidR="0022310E" w:rsidRPr="005C2AC2" w:rsidTr="0057753E">
        <w:trPr>
          <w:trHeight w:val="257"/>
        </w:trPr>
        <w:tc>
          <w:tcPr>
            <w:tcW w:w="2665"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i/>
                <w:iCs/>
                <w:color w:val="000000"/>
                <w:sz w:val="18"/>
                <w:szCs w:val="18"/>
                <w:lang w:eastAsia="en-GB"/>
              </w:rPr>
            </w:pPr>
            <w:r w:rsidRPr="005C2AC2">
              <w:rPr>
                <w:rFonts w:ascii="Book Antiqua" w:eastAsia="Times New Roman" w:hAnsi="Book Antiqua"/>
                <w:i/>
                <w:iCs/>
                <w:color w:val="000000"/>
                <w:sz w:val="18"/>
                <w:szCs w:val="18"/>
                <w:lang w:eastAsia="en-GB"/>
              </w:rPr>
              <w:t>Commelina diffusa</w:t>
            </w:r>
          </w:p>
        </w:tc>
        <w:tc>
          <w:tcPr>
            <w:tcW w:w="2201"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 xml:space="preserve">Itopere </w:t>
            </w:r>
          </w:p>
        </w:tc>
        <w:tc>
          <w:tcPr>
            <w:tcW w:w="2030" w:type="dxa"/>
            <w:tcBorders>
              <w:top w:val="nil"/>
              <w:left w:val="nil"/>
              <w:bottom w:val="nil"/>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Commelinaceae</w:t>
            </w:r>
          </w:p>
        </w:tc>
      </w:tr>
      <w:tr w:rsidR="0022310E" w:rsidRPr="005C2AC2" w:rsidTr="0057753E">
        <w:trPr>
          <w:trHeight w:val="320"/>
        </w:trPr>
        <w:tc>
          <w:tcPr>
            <w:tcW w:w="2665" w:type="dxa"/>
            <w:tcBorders>
              <w:top w:val="nil"/>
              <w:left w:val="nil"/>
              <w:bottom w:val="single" w:sz="8" w:space="0" w:color="auto"/>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i/>
                <w:iCs/>
                <w:color w:val="000000"/>
                <w:sz w:val="18"/>
                <w:szCs w:val="18"/>
                <w:lang w:eastAsia="en-GB"/>
              </w:rPr>
            </w:pPr>
            <w:r w:rsidRPr="005C2AC2">
              <w:rPr>
                <w:rFonts w:ascii="Book Antiqua" w:eastAsia="Times New Roman" w:hAnsi="Book Antiqua"/>
                <w:i/>
                <w:iCs/>
                <w:color w:val="000000"/>
                <w:sz w:val="18"/>
                <w:szCs w:val="18"/>
                <w:lang w:eastAsia="en-GB"/>
              </w:rPr>
              <w:t>Bidens pilosa</w:t>
            </w:r>
          </w:p>
        </w:tc>
        <w:tc>
          <w:tcPr>
            <w:tcW w:w="2201" w:type="dxa"/>
            <w:tcBorders>
              <w:top w:val="nil"/>
              <w:left w:val="nil"/>
              <w:bottom w:val="single" w:sz="8" w:space="0" w:color="auto"/>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Abere-oloko</w:t>
            </w:r>
          </w:p>
        </w:tc>
        <w:tc>
          <w:tcPr>
            <w:tcW w:w="2030" w:type="dxa"/>
            <w:tcBorders>
              <w:top w:val="nil"/>
              <w:left w:val="nil"/>
              <w:bottom w:val="single" w:sz="8" w:space="0" w:color="auto"/>
              <w:right w:val="nil"/>
            </w:tcBorders>
            <w:shd w:val="clear" w:color="auto" w:fill="auto"/>
            <w:hideMark/>
          </w:tcPr>
          <w:p w:rsidR="0022310E" w:rsidRPr="005C2AC2" w:rsidRDefault="0022310E" w:rsidP="00F6474A">
            <w:pPr>
              <w:spacing w:after="0" w:line="240" w:lineRule="auto"/>
              <w:jc w:val="both"/>
              <w:rPr>
                <w:rFonts w:ascii="Book Antiqua" w:eastAsia="Times New Roman" w:hAnsi="Book Antiqua"/>
                <w:color w:val="000000"/>
                <w:sz w:val="18"/>
                <w:szCs w:val="18"/>
                <w:lang w:eastAsia="en-GB"/>
              </w:rPr>
            </w:pPr>
            <w:r w:rsidRPr="005C2AC2">
              <w:rPr>
                <w:rFonts w:ascii="Book Antiqua" w:eastAsia="Times New Roman" w:hAnsi="Book Antiqua"/>
                <w:color w:val="000000"/>
                <w:sz w:val="18"/>
                <w:szCs w:val="18"/>
                <w:lang w:eastAsia="en-GB"/>
              </w:rPr>
              <w:t xml:space="preserve">Compositae </w:t>
            </w:r>
          </w:p>
        </w:tc>
      </w:tr>
    </w:tbl>
    <w:p w:rsidR="0022310E" w:rsidRPr="006F64DA" w:rsidRDefault="0022310E" w:rsidP="00F6474A">
      <w:pPr>
        <w:tabs>
          <w:tab w:val="left" w:pos="720"/>
          <w:tab w:val="left" w:pos="1440"/>
          <w:tab w:val="left" w:pos="2160"/>
          <w:tab w:val="left" w:pos="2880"/>
          <w:tab w:val="left" w:pos="3600"/>
          <w:tab w:val="left" w:pos="4320"/>
          <w:tab w:val="left" w:pos="5685"/>
        </w:tabs>
        <w:spacing w:after="0" w:line="240" w:lineRule="auto"/>
        <w:jc w:val="both"/>
        <w:rPr>
          <w:rFonts w:ascii="Book Antiqua" w:hAnsi="Book Antiqua"/>
          <w:i/>
          <w:sz w:val="21"/>
          <w:szCs w:val="21"/>
        </w:rPr>
      </w:pPr>
    </w:p>
    <w:p w:rsidR="0022310E" w:rsidRPr="006F64DA" w:rsidRDefault="006F64DA" w:rsidP="00F6474A">
      <w:pPr>
        <w:spacing w:after="0" w:line="240" w:lineRule="auto"/>
        <w:jc w:val="both"/>
        <w:rPr>
          <w:rFonts w:ascii="Book Antiqua" w:hAnsi="Book Antiqua"/>
          <w:b/>
          <w:i/>
          <w:sz w:val="21"/>
          <w:szCs w:val="21"/>
        </w:rPr>
      </w:pPr>
      <w:r>
        <w:rPr>
          <w:rFonts w:ascii="Book Antiqua" w:hAnsi="Book Antiqua"/>
          <w:b/>
          <w:i/>
          <w:sz w:val="21"/>
          <w:szCs w:val="21"/>
        </w:rPr>
        <w:t>Negative Impact of Sawmill A</w:t>
      </w:r>
      <w:r w:rsidR="0022310E" w:rsidRPr="006F64DA">
        <w:rPr>
          <w:rFonts w:ascii="Book Antiqua" w:hAnsi="Book Antiqua"/>
          <w:b/>
          <w:i/>
          <w:sz w:val="21"/>
          <w:szCs w:val="21"/>
        </w:rPr>
        <w:t>ctivities on the Employee</w:t>
      </w:r>
    </w:p>
    <w:p w:rsidR="005C2AC2" w:rsidRDefault="005C2AC2" w:rsidP="00F6474A">
      <w:pPr>
        <w:spacing w:after="0" w:line="240" w:lineRule="auto"/>
        <w:jc w:val="both"/>
        <w:rPr>
          <w:rFonts w:ascii="Book Antiqua" w:hAnsi="Book Antiqua"/>
          <w:sz w:val="21"/>
          <w:szCs w:val="21"/>
        </w:rPr>
      </w:pPr>
    </w:p>
    <w:p w:rsidR="005C2AC2" w:rsidRPr="0033264A" w:rsidRDefault="005C2AC2"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Result (Figure3) showed that majority (81%) of the respondent</w:t>
      </w:r>
      <w:r w:rsidR="00E81FE8">
        <w:rPr>
          <w:rFonts w:ascii="Book Antiqua" w:hAnsi="Book Antiqua"/>
          <w:sz w:val="21"/>
          <w:szCs w:val="21"/>
        </w:rPr>
        <w:t>s</w:t>
      </w:r>
      <w:r w:rsidR="0022310E" w:rsidRPr="0033264A">
        <w:rPr>
          <w:rFonts w:ascii="Book Antiqua" w:hAnsi="Book Antiqua"/>
          <w:sz w:val="21"/>
          <w:szCs w:val="21"/>
        </w:rPr>
        <w:t xml:space="preserve"> rarely go for health check. This may be due to the fact that most (66.7%) of them were only affected by a minor ailment (i.e. Catarrh) (Figure</w:t>
      </w:r>
      <w:r w:rsidR="00E81FE8">
        <w:rPr>
          <w:rFonts w:ascii="Book Antiqua" w:hAnsi="Book Antiqua"/>
          <w:sz w:val="21"/>
          <w:szCs w:val="21"/>
        </w:rPr>
        <w:t xml:space="preserve"> </w:t>
      </w:r>
      <w:r w:rsidR="0022310E" w:rsidRPr="0033264A">
        <w:rPr>
          <w:rFonts w:ascii="Book Antiqua" w:hAnsi="Book Antiqua"/>
          <w:sz w:val="21"/>
          <w:szCs w:val="21"/>
        </w:rPr>
        <w:t xml:space="preserve">4).  This was followed by fatigue and headache (14.3%). Few (4.7%) were affected by cornea inflammation. </w:t>
      </w:r>
    </w:p>
    <w:p w:rsidR="0022310E" w:rsidRPr="0033264A" w:rsidRDefault="0022310E" w:rsidP="00F6474A">
      <w:pPr>
        <w:spacing w:after="0" w:line="240" w:lineRule="auto"/>
        <w:ind w:firstLine="720"/>
        <w:jc w:val="both"/>
        <w:rPr>
          <w:rFonts w:ascii="Book Antiqua" w:hAnsi="Book Antiqua"/>
          <w:b/>
          <w:sz w:val="21"/>
          <w:szCs w:val="21"/>
        </w:rPr>
      </w:pPr>
      <w:r w:rsidRPr="0033264A">
        <w:rPr>
          <w:rFonts w:ascii="Book Antiqua" w:hAnsi="Book Antiqua"/>
          <w:b/>
          <w:noProof/>
          <w:sz w:val="21"/>
          <w:szCs w:val="21"/>
          <w:lang w:eastAsia="en-GB"/>
        </w:rPr>
        <w:drawing>
          <wp:inline distT="0" distB="0" distL="0" distR="0">
            <wp:extent cx="3569539" cy="2018581"/>
            <wp:effectExtent l="19050" t="0" r="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310E" w:rsidRPr="0057753E" w:rsidRDefault="0022310E" w:rsidP="00F6474A">
      <w:pPr>
        <w:spacing w:after="0" w:line="240" w:lineRule="auto"/>
        <w:ind w:firstLine="720"/>
        <w:jc w:val="both"/>
        <w:rPr>
          <w:rFonts w:ascii="Book Antiqua" w:hAnsi="Book Antiqua"/>
          <w:b/>
          <w:sz w:val="21"/>
          <w:szCs w:val="21"/>
        </w:rPr>
      </w:pPr>
      <w:r w:rsidRPr="0057753E">
        <w:rPr>
          <w:rFonts w:ascii="Book Antiqua" w:hAnsi="Book Antiqua"/>
          <w:b/>
          <w:sz w:val="21"/>
          <w:szCs w:val="21"/>
        </w:rPr>
        <w:t>Figure</w:t>
      </w:r>
      <w:r w:rsidR="0057753E">
        <w:rPr>
          <w:rFonts w:ascii="Book Antiqua" w:hAnsi="Book Antiqua"/>
          <w:b/>
          <w:sz w:val="21"/>
          <w:szCs w:val="21"/>
        </w:rPr>
        <w:t xml:space="preserve"> </w:t>
      </w:r>
      <w:r w:rsidRPr="0057753E">
        <w:rPr>
          <w:rFonts w:ascii="Book Antiqua" w:hAnsi="Book Antiqua"/>
          <w:b/>
          <w:sz w:val="21"/>
          <w:szCs w:val="21"/>
        </w:rPr>
        <w:t xml:space="preserve">3: How often the employee visit hospital </w:t>
      </w:r>
    </w:p>
    <w:p w:rsidR="0022310E" w:rsidRPr="0033264A" w:rsidRDefault="0022310E" w:rsidP="00F6474A">
      <w:pPr>
        <w:spacing w:after="0" w:line="240" w:lineRule="auto"/>
        <w:ind w:firstLine="720"/>
        <w:jc w:val="both"/>
        <w:rPr>
          <w:rFonts w:ascii="Book Antiqua" w:hAnsi="Book Antiqua"/>
          <w:b/>
          <w:sz w:val="21"/>
          <w:szCs w:val="21"/>
        </w:rPr>
      </w:pPr>
      <w:r w:rsidRPr="0033264A">
        <w:rPr>
          <w:rFonts w:ascii="Book Antiqua" w:hAnsi="Book Antiqua"/>
          <w:b/>
          <w:noProof/>
          <w:sz w:val="21"/>
          <w:szCs w:val="21"/>
          <w:lang w:eastAsia="en-GB"/>
        </w:rPr>
        <w:lastRenderedPageBreak/>
        <w:drawing>
          <wp:inline distT="0" distB="0" distL="0" distR="0">
            <wp:extent cx="3681682" cy="1984075"/>
            <wp:effectExtent l="19050" t="0" r="0" b="0"/>
            <wp:docPr id="8"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310E" w:rsidRPr="0057753E" w:rsidRDefault="0022310E" w:rsidP="00F6474A">
      <w:pPr>
        <w:spacing w:after="0" w:line="240" w:lineRule="auto"/>
        <w:jc w:val="both"/>
        <w:rPr>
          <w:rFonts w:ascii="Book Antiqua" w:hAnsi="Book Antiqua"/>
          <w:b/>
          <w:sz w:val="21"/>
          <w:szCs w:val="21"/>
        </w:rPr>
      </w:pPr>
      <w:r w:rsidRPr="0057753E">
        <w:rPr>
          <w:rFonts w:ascii="Book Antiqua" w:hAnsi="Book Antiqua"/>
          <w:b/>
          <w:sz w:val="21"/>
          <w:szCs w:val="21"/>
        </w:rPr>
        <w:t>Figure</w:t>
      </w:r>
      <w:r w:rsidR="0057753E" w:rsidRPr="0057753E">
        <w:rPr>
          <w:rFonts w:ascii="Book Antiqua" w:hAnsi="Book Antiqua"/>
          <w:b/>
          <w:sz w:val="21"/>
          <w:szCs w:val="21"/>
        </w:rPr>
        <w:t xml:space="preserve"> </w:t>
      </w:r>
      <w:r w:rsidRPr="0057753E">
        <w:rPr>
          <w:rFonts w:ascii="Book Antiqua" w:hAnsi="Book Antiqua"/>
          <w:b/>
          <w:sz w:val="21"/>
          <w:szCs w:val="21"/>
        </w:rPr>
        <w:t>4: Common ailment affecting the sawmill employees</w:t>
      </w:r>
    </w:p>
    <w:p w:rsidR="006F64DA" w:rsidRDefault="006F64DA" w:rsidP="006F64DA">
      <w:pPr>
        <w:spacing w:after="0" w:line="240" w:lineRule="auto"/>
        <w:jc w:val="both"/>
        <w:rPr>
          <w:rFonts w:ascii="Book Antiqua" w:hAnsi="Book Antiqua"/>
          <w:sz w:val="21"/>
          <w:szCs w:val="21"/>
        </w:rPr>
      </w:pPr>
    </w:p>
    <w:p w:rsidR="006F64DA" w:rsidRPr="0033264A" w:rsidRDefault="006F64DA" w:rsidP="006F64DA">
      <w:pPr>
        <w:spacing w:after="0" w:line="240" w:lineRule="auto"/>
        <w:jc w:val="both"/>
        <w:rPr>
          <w:rFonts w:ascii="Book Antiqua" w:hAnsi="Book Antiqua"/>
          <w:sz w:val="21"/>
          <w:szCs w:val="21"/>
        </w:rPr>
      </w:pPr>
      <w:r>
        <w:rPr>
          <w:rFonts w:ascii="Book Antiqua" w:hAnsi="Book Antiqua"/>
          <w:sz w:val="21"/>
          <w:szCs w:val="21"/>
        </w:rPr>
        <w:tab/>
      </w:r>
      <w:r w:rsidRPr="0033264A">
        <w:rPr>
          <w:rFonts w:ascii="Book Antiqua" w:hAnsi="Book Antiqua"/>
          <w:sz w:val="21"/>
          <w:szCs w:val="21"/>
        </w:rPr>
        <w:t>Chi-square analysis (Table</w:t>
      </w:r>
      <w:r>
        <w:rPr>
          <w:rFonts w:ascii="Book Antiqua" w:hAnsi="Book Antiqua"/>
          <w:sz w:val="21"/>
          <w:szCs w:val="21"/>
        </w:rPr>
        <w:t xml:space="preserve"> </w:t>
      </w:r>
      <w:r w:rsidRPr="0033264A">
        <w:rPr>
          <w:rFonts w:ascii="Book Antiqua" w:hAnsi="Book Antiqua"/>
          <w:sz w:val="21"/>
          <w:szCs w:val="21"/>
        </w:rPr>
        <w:t>6) shows that the common ailment affecting the sawmill employees does not significantly depend on the number of working hours per day (p&gt;0.05). On the other hand, common ailment</w:t>
      </w:r>
      <w:r>
        <w:rPr>
          <w:rFonts w:ascii="Book Antiqua" w:hAnsi="Book Antiqua"/>
          <w:sz w:val="21"/>
          <w:szCs w:val="21"/>
        </w:rPr>
        <w:t>s</w:t>
      </w:r>
      <w:r w:rsidRPr="0033264A">
        <w:rPr>
          <w:rFonts w:ascii="Book Antiqua" w:hAnsi="Book Antiqua"/>
          <w:sz w:val="21"/>
          <w:szCs w:val="21"/>
        </w:rPr>
        <w:t xml:space="preserve"> significantly depends on level of income as well as job categories (p&lt;0.05). Those whose work is at the log conversion point (i.e. Headrig location) were more prone to catarrh than other labourers. Also, the high income earners visit hospital</w:t>
      </w:r>
      <w:r>
        <w:rPr>
          <w:rFonts w:ascii="Book Antiqua" w:hAnsi="Book Antiqua"/>
          <w:sz w:val="21"/>
          <w:szCs w:val="21"/>
        </w:rPr>
        <w:t>s more</w:t>
      </w:r>
      <w:r w:rsidRPr="0033264A">
        <w:rPr>
          <w:rFonts w:ascii="Book Antiqua" w:hAnsi="Book Antiqua"/>
          <w:sz w:val="21"/>
          <w:szCs w:val="21"/>
        </w:rPr>
        <w:t xml:space="preserve"> than the low income earner as a result of their financial capacity.</w:t>
      </w:r>
    </w:p>
    <w:p w:rsidR="006F64DA" w:rsidRDefault="006F64DA" w:rsidP="00F6474A">
      <w:pPr>
        <w:spacing w:after="0" w:line="240" w:lineRule="auto"/>
        <w:jc w:val="both"/>
        <w:rPr>
          <w:rFonts w:ascii="Book Antiqua" w:hAnsi="Book Antiqua"/>
          <w:b/>
          <w:sz w:val="21"/>
          <w:szCs w:val="21"/>
        </w:rPr>
      </w:pPr>
    </w:p>
    <w:p w:rsidR="0022310E" w:rsidRDefault="0022310E" w:rsidP="00F6474A">
      <w:pPr>
        <w:spacing w:after="0" w:line="240" w:lineRule="auto"/>
        <w:jc w:val="both"/>
        <w:rPr>
          <w:rFonts w:ascii="Book Antiqua" w:hAnsi="Book Antiqua"/>
          <w:b/>
          <w:sz w:val="21"/>
          <w:szCs w:val="21"/>
        </w:rPr>
      </w:pPr>
      <w:r w:rsidRPr="0057753E">
        <w:rPr>
          <w:rFonts w:ascii="Book Antiqua" w:hAnsi="Book Antiqua"/>
          <w:b/>
          <w:sz w:val="21"/>
          <w:szCs w:val="21"/>
        </w:rPr>
        <w:t>Table</w:t>
      </w:r>
      <w:r w:rsidR="0057753E" w:rsidRPr="0057753E">
        <w:rPr>
          <w:rFonts w:ascii="Book Antiqua" w:hAnsi="Book Antiqua"/>
          <w:b/>
          <w:sz w:val="21"/>
          <w:szCs w:val="21"/>
        </w:rPr>
        <w:t xml:space="preserve"> </w:t>
      </w:r>
      <w:r w:rsidRPr="0057753E">
        <w:rPr>
          <w:rFonts w:ascii="Book Antiqua" w:hAnsi="Book Antiqua"/>
          <w:b/>
          <w:sz w:val="21"/>
          <w:szCs w:val="21"/>
        </w:rPr>
        <w:t xml:space="preserve">6: Effect of some selected socio-demographic characteristics on </w:t>
      </w:r>
      <w:r w:rsidR="0057753E">
        <w:rPr>
          <w:rFonts w:ascii="Book Antiqua" w:hAnsi="Book Antiqua"/>
          <w:b/>
          <w:sz w:val="21"/>
          <w:szCs w:val="21"/>
        </w:rPr>
        <w:tab/>
      </w:r>
      <w:r w:rsidRPr="0057753E">
        <w:rPr>
          <w:rFonts w:ascii="Book Antiqua" w:hAnsi="Book Antiqua"/>
          <w:b/>
          <w:sz w:val="21"/>
          <w:szCs w:val="21"/>
        </w:rPr>
        <w:t>common ailment affecting the sawmill employees</w:t>
      </w:r>
    </w:p>
    <w:p w:rsidR="0057753E" w:rsidRPr="0057753E" w:rsidRDefault="0057753E" w:rsidP="00F6474A">
      <w:pPr>
        <w:spacing w:after="0" w:line="240" w:lineRule="auto"/>
        <w:jc w:val="both"/>
        <w:rPr>
          <w:rFonts w:ascii="Book Antiqua" w:hAnsi="Book Antiqua"/>
          <w:b/>
          <w:sz w:val="21"/>
          <w:szCs w:val="21"/>
        </w:rPr>
      </w:pPr>
    </w:p>
    <w:tbl>
      <w:tblPr>
        <w:tblW w:w="7237" w:type="dxa"/>
        <w:tblLook w:val="04A0"/>
      </w:tblPr>
      <w:tblGrid>
        <w:gridCol w:w="3889"/>
        <w:gridCol w:w="2044"/>
        <w:gridCol w:w="493"/>
        <w:gridCol w:w="811"/>
      </w:tblGrid>
      <w:tr w:rsidR="0022310E" w:rsidRPr="0057753E" w:rsidTr="0057753E">
        <w:trPr>
          <w:trHeight w:val="256"/>
        </w:trPr>
        <w:tc>
          <w:tcPr>
            <w:tcW w:w="3890" w:type="dxa"/>
            <w:tcBorders>
              <w:top w:val="single" w:sz="4" w:space="0" w:color="auto"/>
              <w:bottom w:val="single" w:sz="4" w:space="0" w:color="auto"/>
            </w:tcBorders>
          </w:tcPr>
          <w:p w:rsidR="0022310E" w:rsidRPr="0057753E" w:rsidRDefault="0022310E" w:rsidP="00F6474A">
            <w:pPr>
              <w:pStyle w:val="ListParagraph"/>
              <w:tabs>
                <w:tab w:val="left" w:pos="0"/>
              </w:tabs>
              <w:spacing w:after="0" w:line="240" w:lineRule="auto"/>
              <w:ind w:left="0"/>
              <w:rPr>
                <w:rFonts w:ascii="Book Antiqua" w:hAnsi="Book Antiqua"/>
                <w:b/>
                <w:sz w:val="18"/>
                <w:szCs w:val="18"/>
              </w:rPr>
            </w:pPr>
            <w:r w:rsidRPr="0057753E">
              <w:rPr>
                <w:rFonts w:ascii="Book Antiqua" w:hAnsi="Book Antiqua"/>
                <w:b/>
                <w:sz w:val="18"/>
                <w:szCs w:val="18"/>
              </w:rPr>
              <w:t>Variable Analyzed</w:t>
            </w:r>
          </w:p>
        </w:tc>
        <w:tc>
          <w:tcPr>
            <w:tcW w:w="2044" w:type="dxa"/>
            <w:tcBorders>
              <w:top w:val="single" w:sz="4" w:space="0" w:color="auto"/>
              <w:bottom w:val="single" w:sz="4" w:space="0" w:color="auto"/>
            </w:tcBorders>
          </w:tcPr>
          <w:p w:rsidR="0022310E" w:rsidRPr="0057753E" w:rsidRDefault="0022310E" w:rsidP="00F6474A">
            <w:pPr>
              <w:pStyle w:val="ListParagraph"/>
              <w:tabs>
                <w:tab w:val="left" w:pos="0"/>
              </w:tabs>
              <w:spacing w:after="0" w:line="240" w:lineRule="auto"/>
              <w:ind w:left="0"/>
              <w:rPr>
                <w:rFonts w:ascii="Book Antiqua" w:hAnsi="Book Antiqua"/>
                <w:b/>
                <w:sz w:val="18"/>
                <w:szCs w:val="18"/>
              </w:rPr>
            </w:pPr>
            <w:r w:rsidRPr="0057753E">
              <w:rPr>
                <w:rFonts w:ascii="Book Antiqua" w:hAnsi="Book Antiqua"/>
                <w:b/>
                <w:sz w:val="18"/>
                <w:szCs w:val="18"/>
              </w:rPr>
              <w:t>Chi-square value</w:t>
            </w:r>
          </w:p>
        </w:tc>
        <w:tc>
          <w:tcPr>
            <w:tcW w:w="493" w:type="dxa"/>
            <w:tcBorders>
              <w:top w:val="single" w:sz="4" w:space="0" w:color="auto"/>
              <w:bottom w:val="single" w:sz="4" w:space="0" w:color="auto"/>
            </w:tcBorders>
          </w:tcPr>
          <w:p w:rsidR="0022310E" w:rsidRPr="0057753E" w:rsidRDefault="0022310E" w:rsidP="00F6474A">
            <w:pPr>
              <w:pStyle w:val="ListParagraph"/>
              <w:tabs>
                <w:tab w:val="left" w:pos="0"/>
              </w:tabs>
              <w:spacing w:after="0" w:line="240" w:lineRule="auto"/>
              <w:ind w:left="0"/>
              <w:rPr>
                <w:rFonts w:ascii="Book Antiqua" w:hAnsi="Book Antiqua"/>
                <w:b/>
                <w:sz w:val="18"/>
                <w:szCs w:val="18"/>
              </w:rPr>
            </w:pPr>
            <w:r w:rsidRPr="0057753E">
              <w:rPr>
                <w:rFonts w:ascii="Book Antiqua" w:hAnsi="Book Antiqua"/>
                <w:b/>
                <w:sz w:val="18"/>
                <w:szCs w:val="18"/>
              </w:rPr>
              <w:t>df</w:t>
            </w:r>
          </w:p>
        </w:tc>
        <w:tc>
          <w:tcPr>
            <w:tcW w:w="810" w:type="dxa"/>
            <w:tcBorders>
              <w:top w:val="single" w:sz="4" w:space="0" w:color="auto"/>
              <w:bottom w:val="single" w:sz="4" w:space="0" w:color="auto"/>
            </w:tcBorders>
          </w:tcPr>
          <w:p w:rsidR="0022310E" w:rsidRPr="0057753E" w:rsidRDefault="0022310E" w:rsidP="00F6474A">
            <w:pPr>
              <w:pStyle w:val="ListParagraph"/>
              <w:tabs>
                <w:tab w:val="left" w:pos="0"/>
              </w:tabs>
              <w:spacing w:after="0" w:line="240" w:lineRule="auto"/>
              <w:ind w:left="0"/>
              <w:rPr>
                <w:rFonts w:ascii="Book Antiqua" w:hAnsi="Book Antiqua"/>
                <w:b/>
                <w:sz w:val="18"/>
                <w:szCs w:val="18"/>
              </w:rPr>
            </w:pPr>
            <w:r w:rsidRPr="0057753E">
              <w:rPr>
                <w:rFonts w:ascii="Book Antiqua" w:hAnsi="Book Antiqua"/>
                <w:b/>
                <w:sz w:val="18"/>
                <w:szCs w:val="18"/>
              </w:rPr>
              <w:t>p-level</w:t>
            </w:r>
          </w:p>
        </w:tc>
      </w:tr>
      <w:tr w:rsidR="0022310E" w:rsidRPr="0057753E" w:rsidTr="0057753E">
        <w:trPr>
          <w:trHeight w:val="361"/>
        </w:trPr>
        <w:tc>
          <w:tcPr>
            <w:tcW w:w="3890" w:type="dxa"/>
            <w:tcBorders>
              <w:top w:val="single" w:sz="4" w:space="0" w:color="auto"/>
            </w:tcBorders>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Common ailment VS Number of working hours/day</w:t>
            </w:r>
          </w:p>
        </w:tc>
        <w:tc>
          <w:tcPr>
            <w:tcW w:w="2044" w:type="dxa"/>
            <w:tcBorders>
              <w:top w:val="single" w:sz="4" w:space="0" w:color="auto"/>
            </w:tcBorders>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 xml:space="preserve">        14.702</w:t>
            </w:r>
          </w:p>
        </w:tc>
        <w:tc>
          <w:tcPr>
            <w:tcW w:w="493" w:type="dxa"/>
            <w:tcBorders>
              <w:top w:val="single" w:sz="4" w:space="0" w:color="auto"/>
            </w:tcBorders>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18</w:t>
            </w:r>
          </w:p>
        </w:tc>
        <w:tc>
          <w:tcPr>
            <w:tcW w:w="810" w:type="dxa"/>
            <w:tcBorders>
              <w:top w:val="single" w:sz="4" w:space="0" w:color="auto"/>
            </w:tcBorders>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0.682</w:t>
            </w:r>
            <w:r w:rsidRPr="0057753E">
              <w:rPr>
                <w:rFonts w:ascii="Book Antiqua" w:hAnsi="Book Antiqua"/>
                <w:b/>
                <w:sz w:val="18"/>
                <w:szCs w:val="18"/>
              </w:rPr>
              <w:t>ns</w:t>
            </w:r>
          </w:p>
        </w:tc>
      </w:tr>
      <w:tr w:rsidR="0022310E" w:rsidRPr="0057753E" w:rsidTr="0057753E">
        <w:trPr>
          <w:trHeight w:val="389"/>
        </w:trPr>
        <w:tc>
          <w:tcPr>
            <w:tcW w:w="3890" w:type="dxa"/>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Common ailment VS Level of income</w:t>
            </w:r>
          </w:p>
        </w:tc>
        <w:tc>
          <w:tcPr>
            <w:tcW w:w="2044" w:type="dxa"/>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 xml:space="preserve">        37.846</w:t>
            </w:r>
          </w:p>
        </w:tc>
        <w:tc>
          <w:tcPr>
            <w:tcW w:w="493" w:type="dxa"/>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21</w:t>
            </w:r>
          </w:p>
        </w:tc>
        <w:tc>
          <w:tcPr>
            <w:tcW w:w="810" w:type="dxa"/>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0.013*</w:t>
            </w:r>
          </w:p>
        </w:tc>
      </w:tr>
      <w:tr w:rsidR="0022310E" w:rsidRPr="0057753E" w:rsidTr="0057753E">
        <w:trPr>
          <w:trHeight w:val="381"/>
        </w:trPr>
        <w:tc>
          <w:tcPr>
            <w:tcW w:w="3890" w:type="dxa"/>
            <w:tcBorders>
              <w:bottom w:val="single" w:sz="4" w:space="0" w:color="auto"/>
            </w:tcBorders>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Common ailment VS Job category</w:t>
            </w:r>
          </w:p>
        </w:tc>
        <w:tc>
          <w:tcPr>
            <w:tcW w:w="2044" w:type="dxa"/>
            <w:tcBorders>
              <w:bottom w:val="single" w:sz="4" w:space="0" w:color="auto"/>
            </w:tcBorders>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 xml:space="preserve">        22.786</w:t>
            </w:r>
          </w:p>
        </w:tc>
        <w:tc>
          <w:tcPr>
            <w:tcW w:w="493" w:type="dxa"/>
            <w:tcBorders>
              <w:bottom w:val="single" w:sz="4" w:space="0" w:color="auto"/>
            </w:tcBorders>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12</w:t>
            </w:r>
          </w:p>
        </w:tc>
        <w:tc>
          <w:tcPr>
            <w:tcW w:w="810" w:type="dxa"/>
            <w:tcBorders>
              <w:bottom w:val="single" w:sz="4" w:space="0" w:color="auto"/>
            </w:tcBorders>
          </w:tcPr>
          <w:p w:rsidR="0022310E" w:rsidRPr="0057753E" w:rsidRDefault="0022310E" w:rsidP="00F6474A">
            <w:pPr>
              <w:spacing w:after="0" w:line="240" w:lineRule="auto"/>
              <w:jc w:val="both"/>
              <w:rPr>
                <w:rFonts w:ascii="Book Antiqua" w:hAnsi="Book Antiqua"/>
                <w:sz w:val="18"/>
                <w:szCs w:val="18"/>
              </w:rPr>
            </w:pPr>
            <w:r w:rsidRPr="0057753E">
              <w:rPr>
                <w:rFonts w:ascii="Book Antiqua" w:hAnsi="Book Antiqua"/>
                <w:sz w:val="18"/>
                <w:szCs w:val="18"/>
              </w:rPr>
              <w:t>0.030*</w:t>
            </w:r>
          </w:p>
        </w:tc>
      </w:tr>
    </w:tbl>
    <w:p w:rsidR="0022310E" w:rsidRPr="00A53ECA" w:rsidRDefault="0022310E" w:rsidP="00A53ECA">
      <w:pPr>
        <w:spacing w:after="0" w:line="240" w:lineRule="auto"/>
        <w:rPr>
          <w:rFonts w:ascii="Book Antiqua" w:hAnsi="Book Antiqua"/>
          <w:sz w:val="21"/>
          <w:szCs w:val="21"/>
        </w:rPr>
      </w:pPr>
      <w:r w:rsidRPr="00A53ECA">
        <w:rPr>
          <w:rFonts w:ascii="Book Antiqua" w:hAnsi="Book Antiqua"/>
          <w:sz w:val="21"/>
          <w:szCs w:val="21"/>
        </w:rPr>
        <w:t xml:space="preserve">*: significant (p&lt;0.05), </w:t>
      </w:r>
      <w:r w:rsidRPr="00A53ECA">
        <w:rPr>
          <w:rFonts w:ascii="Book Antiqua" w:hAnsi="Book Antiqua"/>
          <w:b/>
          <w:sz w:val="21"/>
          <w:szCs w:val="21"/>
        </w:rPr>
        <w:t>ns</w:t>
      </w:r>
      <w:r w:rsidRPr="00A53ECA">
        <w:rPr>
          <w:rFonts w:ascii="Book Antiqua" w:hAnsi="Book Antiqua"/>
          <w:sz w:val="21"/>
          <w:szCs w:val="21"/>
        </w:rPr>
        <w:t>: not significant (p&gt;0.05)</w:t>
      </w:r>
    </w:p>
    <w:p w:rsidR="00A53ECA" w:rsidRDefault="00A53ECA" w:rsidP="00F6474A">
      <w:pPr>
        <w:spacing w:after="0" w:line="240" w:lineRule="auto"/>
        <w:jc w:val="both"/>
        <w:rPr>
          <w:rFonts w:ascii="Book Antiqua" w:hAnsi="Book Antiqua"/>
          <w:b/>
          <w:sz w:val="21"/>
          <w:szCs w:val="21"/>
        </w:rPr>
      </w:pPr>
    </w:p>
    <w:p w:rsidR="0022310E" w:rsidRPr="00A53ECA" w:rsidRDefault="0022310E" w:rsidP="006F64DA">
      <w:pPr>
        <w:spacing w:after="0" w:line="240" w:lineRule="auto"/>
        <w:jc w:val="both"/>
        <w:rPr>
          <w:rFonts w:ascii="Book Antiqua" w:hAnsi="Book Antiqua"/>
          <w:b/>
          <w:i/>
          <w:sz w:val="21"/>
          <w:szCs w:val="21"/>
        </w:rPr>
      </w:pPr>
      <w:r w:rsidRPr="00A53ECA">
        <w:rPr>
          <w:rFonts w:ascii="Book Antiqua" w:hAnsi="Book Antiqua"/>
          <w:b/>
          <w:i/>
          <w:sz w:val="21"/>
          <w:szCs w:val="21"/>
        </w:rPr>
        <w:t>Lumber Recovery Factor (LRF) and Wastes Generation</w:t>
      </w:r>
    </w:p>
    <w:p w:rsidR="00A53ECA" w:rsidRDefault="00A53ECA" w:rsidP="00F6474A">
      <w:pPr>
        <w:spacing w:after="0" w:line="240" w:lineRule="auto"/>
        <w:jc w:val="both"/>
        <w:rPr>
          <w:rFonts w:ascii="Book Antiqua" w:hAnsi="Book Antiqua"/>
          <w:sz w:val="21"/>
          <w:szCs w:val="21"/>
        </w:rPr>
      </w:pPr>
    </w:p>
    <w:p w:rsidR="0022310E" w:rsidRPr="0033264A" w:rsidRDefault="00A53ECA"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 xml:space="preserve">Lumber production technology was essentially similar in the sawmills. Both of the sawmills were using CD series horizontal bandsaw.  However, productivity in Abudu sawmill was better with 34.13% lumber recovery, while LRF in Mayashau is 27.67% (Table 7). This result is in consonance with Onefeli (2009); Adeyoju and Wazireribe (2005); Lucas and </w:t>
      </w:r>
      <w:r w:rsidR="0022310E" w:rsidRPr="0033264A">
        <w:rPr>
          <w:rFonts w:ascii="Book Antiqua" w:hAnsi="Book Antiqua"/>
          <w:sz w:val="21"/>
          <w:szCs w:val="21"/>
        </w:rPr>
        <w:lastRenderedPageBreak/>
        <w:t xml:space="preserve">Olorunnisola (2002); Lensile (1980); and Sanwo (1981), who emphasized that Nigeria sawmills LRF is as low as 30%. If operations continue this way in the sawmills, there is </w:t>
      </w:r>
      <w:r w:rsidR="0070521E">
        <w:rPr>
          <w:rFonts w:ascii="Book Antiqua" w:hAnsi="Book Antiqua"/>
          <w:sz w:val="21"/>
          <w:szCs w:val="21"/>
        </w:rPr>
        <w:t xml:space="preserve">a </w:t>
      </w:r>
      <w:r w:rsidR="0022310E" w:rsidRPr="0033264A">
        <w:rPr>
          <w:rFonts w:ascii="Book Antiqua" w:hAnsi="Book Antiqua"/>
          <w:sz w:val="21"/>
          <w:szCs w:val="21"/>
        </w:rPr>
        <w:t xml:space="preserve">likelihood of further reduction in this ridiculous LRF. Hence, </w:t>
      </w:r>
      <w:r w:rsidR="00C94878">
        <w:rPr>
          <w:rFonts w:ascii="Book Antiqua" w:hAnsi="Book Antiqua"/>
          <w:sz w:val="21"/>
          <w:szCs w:val="21"/>
        </w:rPr>
        <w:t xml:space="preserve">a lot of </w:t>
      </w:r>
      <w:r w:rsidR="0022310E" w:rsidRPr="0033264A">
        <w:rPr>
          <w:rFonts w:ascii="Book Antiqua" w:hAnsi="Book Antiqua"/>
          <w:sz w:val="21"/>
          <w:szCs w:val="21"/>
        </w:rPr>
        <w:t>wastes will be generated, which aggravate the environmental problems from sawmills. The percentage of slabs and sawdusts from Abudu sawmill is also smaller than that from Mayashau sawmill (Table</w:t>
      </w:r>
      <w:r w:rsidR="006F64DA">
        <w:rPr>
          <w:rFonts w:ascii="Book Antiqua" w:hAnsi="Book Antiqua"/>
          <w:sz w:val="21"/>
          <w:szCs w:val="21"/>
        </w:rPr>
        <w:t xml:space="preserve"> </w:t>
      </w:r>
      <w:r w:rsidR="0022310E" w:rsidRPr="0033264A">
        <w:rPr>
          <w:rFonts w:ascii="Book Antiqua" w:hAnsi="Book Antiqua"/>
          <w:sz w:val="21"/>
          <w:szCs w:val="21"/>
        </w:rPr>
        <w:t xml:space="preserve">7). There is however no doubt that Abudu sawmill was more efficient than Mayashau. </w:t>
      </w:r>
    </w:p>
    <w:p w:rsidR="00EA42F6" w:rsidRDefault="00EA42F6" w:rsidP="00F6474A">
      <w:pPr>
        <w:spacing w:after="0" w:line="240" w:lineRule="auto"/>
        <w:jc w:val="both"/>
        <w:rPr>
          <w:rFonts w:ascii="Book Antiqua" w:hAnsi="Book Antiqua"/>
          <w:b/>
          <w:sz w:val="21"/>
          <w:szCs w:val="21"/>
        </w:rPr>
      </w:pPr>
    </w:p>
    <w:p w:rsidR="0022310E" w:rsidRDefault="0022310E" w:rsidP="00F6474A">
      <w:pPr>
        <w:spacing w:after="0" w:line="240" w:lineRule="auto"/>
        <w:jc w:val="both"/>
        <w:rPr>
          <w:rFonts w:ascii="Book Antiqua" w:hAnsi="Book Antiqua"/>
          <w:b/>
          <w:sz w:val="21"/>
          <w:szCs w:val="21"/>
        </w:rPr>
      </w:pPr>
      <w:r w:rsidRPr="00A53ECA">
        <w:rPr>
          <w:rFonts w:ascii="Book Antiqua" w:hAnsi="Book Antiqua"/>
          <w:b/>
          <w:sz w:val="21"/>
          <w:szCs w:val="21"/>
        </w:rPr>
        <w:t>Table</w:t>
      </w:r>
      <w:r w:rsidR="00A53ECA" w:rsidRPr="00A53ECA">
        <w:rPr>
          <w:rFonts w:ascii="Book Antiqua" w:hAnsi="Book Antiqua"/>
          <w:b/>
          <w:sz w:val="21"/>
          <w:szCs w:val="21"/>
        </w:rPr>
        <w:t xml:space="preserve"> </w:t>
      </w:r>
      <w:r w:rsidRPr="00A53ECA">
        <w:rPr>
          <w:rFonts w:ascii="Book Antiqua" w:hAnsi="Book Antiqua"/>
          <w:b/>
          <w:sz w:val="21"/>
          <w:szCs w:val="21"/>
        </w:rPr>
        <w:t xml:space="preserve">7: Lumber Recovery Factor (LRF), Slabs and Sawdust obtained </w:t>
      </w:r>
      <w:r w:rsidR="00A53ECA">
        <w:rPr>
          <w:rFonts w:ascii="Book Antiqua" w:hAnsi="Book Antiqua"/>
          <w:b/>
          <w:sz w:val="21"/>
          <w:szCs w:val="21"/>
        </w:rPr>
        <w:tab/>
      </w:r>
      <w:r w:rsidRPr="00A53ECA">
        <w:rPr>
          <w:rFonts w:ascii="Book Antiqua" w:hAnsi="Book Antiqua"/>
          <w:b/>
          <w:sz w:val="21"/>
          <w:szCs w:val="21"/>
        </w:rPr>
        <w:t>from the Sawmills</w:t>
      </w:r>
    </w:p>
    <w:p w:rsidR="00A53ECA" w:rsidRPr="00A53ECA" w:rsidRDefault="00A53ECA" w:rsidP="00F6474A">
      <w:pPr>
        <w:spacing w:after="0" w:line="240" w:lineRule="auto"/>
        <w:jc w:val="both"/>
        <w:rPr>
          <w:rFonts w:ascii="Book Antiqua" w:hAnsi="Book Antiqua"/>
          <w:b/>
          <w:sz w:val="21"/>
          <w:szCs w:val="21"/>
        </w:rPr>
      </w:pPr>
    </w:p>
    <w:tbl>
      <w:tblPr>
        <w:tblW w:w="7145" w:type="dxa"/>
        <w:tblInd w:w="93" w:type="dxa"/>
        <w:tblLook w:val="04A0"/>
      </w:tblPr>
      <w:tblGrid>
        <w:gridCol w:w="2575"/>
        <w:gridCol w:w="1729"/>
        <w:gridCol w:w="1382"/>
        <w:gridCol w:w="1459"/>
      </w:tblGrid>
      <w:tr w:rsidR="0022310E" w:rsidRPr="00A53ECA" w:rsidTr="00A53ECA">
        <w:trPr>
          <w:trHeight w:val="344"/>
        </w:trPr>
        <w:tc>
          <w:tcPr>
            <w:tcW w:w="2575" w:type="dxa"/>
            <w:tcBorders>
              <w:top w:val="single" w:sz="8" w:space="0" w:color="auto"/>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Sawmill</w:t>
            </w:r>
          </w:p>
        </w:tc>
        <w:tc>
          <w:tcPr>
            <w:tcW w:w="1729" w:type="dxa"/>
            <w:tcBorders>
              <w:top w:val="single" w:sz="8" w:space="0" w:color="auto"/>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LRF (%)</w:t>
            </w:r>
          </w:p>
        </w:tc>
        <w:tc>
          <w:tcPr>
            <w:tcW w:w="1382" w:type="dxa"/>
            <w:tcBorders>
              <w:top w:val="single" w:sz="8" w:space="0" w:color="auto"/>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Slabs (%)</w:t>
            </w:r>
          </w:p>
        </w:tc>
        <w:tc>
          <w:tcPr>
            <w:tcW w:w="1459" w:type="dxa"/>
            <w:tcBorders>
              <w:top w:val="single" w:sz="8" w:space="0" w:color="auto"/>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Saw dust (%)</w:t>
            </w:r>
          </w:p>
        </w:tc>
      </w:tr>
      <w:tr w:rsidR="0022310E" w:rsidRPr="00A53ECA" w:rsidTr="00A53ECA">
        <w:trPr>
          <w:trHeight w:val="289"/>
        </w:trPr>
        <w:tc>
          <w:tcPr>
            <w:tcW w:w="2575"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Abudu Sawmill</w:t>
            </w:r>
          </w:p>
        </w:tc>
        <w:tc>
          <w:tcPr>
            <w:tcW w:w="172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31.92</w:t>
            </w:r>
          </w:p>
        </w:tc>
        <w:tc>
          <w:tcPr>
            <w:tcW w:w="1382"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56.43</w:t>
            </w:r>
          </w:p>
        </w:tc>
        <w:tc>
          <w:tcPr>
            <w:tcW w:w="145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11.65</w:t>
            </w:r>
          </w:p>
        </w:tc>
      </w:tr>
      <w:tr w:rsidR="0022310E" w:rsidRPr="00A53ECA" w:rsidTr="00A53ECA">
        <w:trPr>
          <w:trHeight w:val="289"/>
        </w:trPr>
        <w:tc>
          <w:tcPr>
            <w:tcW w:w="2575"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Abudu Sawmill</w:t>
            </w:r>
          </w:p>
        </w:tc>
        <w:tc>
          <w:tcPr>
            <w:tcW w:w="172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32.16</w:t>
            </w:r>
          </w:p>
        </w:tc>
        <w:tc>
          <w:tcPr>
            <w:tcW w:w="1382"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60.13</w:t>
            </w:r>
          </w:p>
        </w:tc>
        <w:tc>
          <w:tcPr>
            <w:tcW w:w="145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7.7</w:t>
            </w:r>
          </w:p>
        </w:tc>
      </w:tr>
      <w:tr w:rsidR="0022310E" w:rsidRPr="00A53ECA" w:rsidTr="00A53ECA">
        <w:trPr>
          <w:trHeight w:val="289"/>
        </w:trPr>
        <w:tc>
          <w:tcPr>
            <w:tcW w:w="2575"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Abudu Sawmill</w:t>
            </w:r>
          </w:p>
        </w:tc>
        <w:tc>
          <w:tcPr>
            <w:tcW w:w="172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37.23</w:t>
            </w:r>
          </w:p>
        </w:tc>
        <w:tc>
          <w:tcPr>
            <w:tcW w:w="1382"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52.41</w:t>
            </w:r>
          </w:p>
        </w:tc>
        <w:tc>
          <w:tcPr>
            <w:tcW w:w="145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10.35</w:t>
            </w:r>
          </w:p>
        </w:tc>
      </w:tr>
      <w:tr w:rsidR="0022310E" w:rsidRPr="00A53ECA" w:rsidTr="00A53ECA">
        <w:trPr>
          <w:trHeight w:val="289"/>
        </w:trPr>
        <w:tc>
          <w:tcPr>
            <w:tcW w:w="2575"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Abudu Sawmill</w:t>
            </w:r>
          </w:p>
        </w:tc>
        <w:tc>
          <w:tcPr>
            <w:tcW w:w="172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32.43</w:t>
            </w:r>
          </w:p>
        </w:tc>
        <w:tc>
          <w:tcPr>
            <w:tcW w:w="1382"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53.05</w:t>
            </w:r>
          </w:p>
        </w:tc>
        <w:tc>
          <w:tcPr>
            <w:tcW w:w="145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14.52</w:t>
            </w:r>
          </w:p>
        </w:tc>
      </w:tr>
      <w:tr w:rsidR="0022310E" w:rsidRPr="00A53ECA" w:rsidTr="00A53ECA">
        <w:trPr>
          <w:trHeight w:val="289"/>
        </w:trPr>
        <w:tc>
          <w:tcPr>
            <w:tcW w:w="2575"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Abudu Sawmill</w:t>
            </w:r>
          </w:p>
        </w:tc>
        <w:tc>
          <w:tcPr>
            <w:tcW w:w="172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34.64</w:t>
            </w:r>
          </w:p>
        </w:tc>
        <w:tc>
          <w:tcPr>
            <w:tcW w:w="1382"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58.32</w:t>
            </w:r>
          </w:p>
        </w:tc>
        <w:tc>
          <w:tcPr>
            <w:tcW w:w="145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7.04</w:t>
            </w:r>
          </w:p>
        </w:tc>
      </w:tr>
      <w:tr w:rsidR="0022310E" w:rsidRPr="00A53ECA" w:rsidTr="00A53ECA">
        <w:trPr>
          <w:trHeight w:val="289"/>
        </w:trPr>
        <w:tc>
          <w:tcPr>
            <w:tcW w:w="2575"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Abudu Sawmill</w:t>
            </w:r>
          </w:p>
        </w:tc>
        <w:tc>
          <w:tcPr>
            <w:tcW w:w="172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36.42</w:t>
            </w:r>
          </w:p>
        </w:tc>
        <w:tc>
          <w:tcPr>
            <w:tcW w:w="1382"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39.92</w:t>
            </w:r>
          </w:p>
        </w:tc>
        <w:tc>
          <w:tcPr>
            <w:tcW w:w="145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23.66</w:t>
            </w:r>
          </w:p>
        </w:tc>
      </w:tr>
      <w:tr w:rsidR="0022310E" w:rsidRPr="00A53ECA" w:rsidTr="00A53ECA">
        <w:trPr>
          <w:trHeight w:val="289"/>
        </w:trPr>
        <w:tc>
          <w:tcPr>
            <w:tcW w:w="2575"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Pooled average</w:t>
            </w:r>
          </w:p>
        </w:tc>
        <w:tc>
          <w:tcPr>
            <w:tcW w:w="172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34.13</w:t>
            </w:r>
          </w:p>
        </w:tc>
        <w:tc>
          <w:tcPr>
            <w:tcW w:w="1382"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53.38</w:t>
            </w:r>
          </w:p>
        </w:tc>
        <w:tc>
          <w:tcPr>
            <w:tcW w:w="145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12.49</w:t>
            </w:r>
          </w:p>
        </w:tc>
      </w:tr>
      <w:tr w:rsidR="0022310E" w:rsidRPr="00A53ECA" w:rsidTr="00A53ECA">
        <w:trPr>
          <w:trHeight w:val="289"/>
        </w:trPr>
        <w:tc>
          <w:tcPr>
            <w:tcW w:w="2575"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Mayashau Sawmill</w:t>
            </w:r>
          </w:p>
        </w:tc>
        <w:tc>
          <w:tcPr>
            <w:tcW w:w="172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30.85</w:t>
            </w:r>
          </w:p>
        </w:tc>
        <w:tc>
          <w:tcPr>
            <w:tcW w:w="1382"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59.32</w:t>
            </w:r>
          </w:p>
        </w:tc>
        <w:tc>
          <w:tcPr>
            <w:tcW w:w="145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9.83</w:t>
            </w:r>
          </w:p>
        </w:tc>
      </w:tr>
      <w:tr w:rsidR="0022310E" w:rsidRPr="00A53ECA" w:rsidTr="00A53ECA">
        <w:trPr>
          <w:trHeight w:val="289"/>
        </w:trPr>
        <w:tc>
          <w:tcPr>
            <w:tcW w:w="2575"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Mayashau Sawmill</w:t>
            </w:r>
          </w:p>
        </w:tc>
        <w:tc>
          <w:tcPr>
            <w:tcW w:w="172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28.79</w:t>
            </w:r>
          </w:p>
        </w:tc>
        <w:tc>
          <w:tcPr>
            <w:tcW w:w="1382"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50.49</w:t>
            </w:r>
          </w:p>
        </w:tc>
        <w:tc>
          <w:tcPr>
            <w:tcW w:w="145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20.72</w:t>
            </w:r>
          </w:p>
        </w:tc>
      </w:tr>
      <w:tr w:rsidR="0022310E" w:rsidRPr="00A53ECA" w:rsidTr="00A53ECA">
        <w:trPr>
          <w:trHeight w:val="289"/>
        </w:trPr>
        <w:tc>
          <w:tcPr>
            <w:tcW w:w="2575"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Mayashau Sawmill</w:t>
            </w:r>
          </w:p>
        </w:tc>
        <w:tc>
          <w:tcPr>
            <w:tcW w:w="172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26.04</w:t>
            </w:r>
          </w:p>
        </w:tc>
        <w:tc>
          <w:tcPr>
            <w:tcW w:w="1382"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53.8</w:t>
            </w:r>
          </w:p>
        </w:tc>
        <w:tc>
          <w:tcPr>
            <w:tcW w:w="145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20.15</w:t>
            </w:r>
          </w:p>
        </w:tc>
      </w:tr>
      <w:tr w:rsidR="0022310E" w:rsidRPr="00A53ECA" w:rsidTr="00A53ECA">
        <w:trPr>
          <w:trHeight w:val="289"/>
        </w:trPr>
        <w:tc>
          <w:tcPr>
            <w:tcW w:w="2575"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Mayashau Sawmill</w:t>
            </w:r>
          </w:p>
        </w:tc>
        <w:tc>
          <w:tcPr>
            <w:tcW w:w="172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25.01</w:t>
            </w:r>
          </w:p>
        </w:tc>
        <w:tc>
          <w:tcPr>
            <w:tcW w:w="1382"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58.12</w:t>
            </w:r>
          </w:p>
        </w:tc>
        <w:tc>
          <w:tcPr>
            <w:tcW w:w="1459"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16.87</w:t>
            </w:r>
          </w:p>
        </w:tc>
      </w:tr>
      <w:tr w:rsidR="0022310E" w:rsidRPr="00A53ECA" w:rsidTr="00A53ECA">
        <w:trPr>
          <w:trHeight w:val="302"/>
        </w:trPr>
        <w:tc>
          <w:tcPr>
            <w:tcW w:w="2575" w:type="dxa"/>
            <w:tcBorders>
              <w:top w:val="nil"/>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Pooled average</w:t>
            </w:r>
          </w:p>
        </w:tc>
        <w:tc>
          <w:tcPr>
            <w:tcW w:w="1729" w:type="dxa"/>
            <w:tcBorders>
              <w:top w:val="nil"/>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27.67</w:t>
            </w:r>
          </w:p>
        </w:tc>
        <w:tc>
          <w:tcPr>
            <w:tcW w:w="1382" w:type="dxa"/>
            <w:tcBorders>
              <w:top w:val="nil"/>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55.43</w:t>
            </w:r>
          </w:p>
        </w:tc>
        <w:tc>
          <w:tcPr>
            <w:tcW w:w="1459" w:type="dxa"/>
            <w:tcBorders>
              <w:top w:val="nil"/>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16.89</w:t>
            </w:r>
          </w:p>
        </w:tc>
      </w:tr>
    </w:tbl>
    <w:p w:rsidR="0022310E" w:rsidRPr="0033264A" w:rsidRDefault="0022310E" w:rsidP="00F6474A">
      <w:pPr>
        <w:spacing w:after="0" w:line="240" w:lineRule="auto"/>
        <w:jc w:val="both"/>
        <w:rPr>
          <w:rFonts w:ascii="Book Antiqua" w:hAnsi="Book Antiqua"/>
          <w:b/>
          <w:sz w:val="21"/>
          <w:szCs w:val="21"/>
        </w:rPr>
      </w:pPr>
    </w:p>
    <w:p w:rsidR="0022310E" w:rsidRPr="0033264A" w:rsidRDefault="00A53ECA"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 xml:space="preserve">Aggregate of sawmill waste volume based on the processed wood species shows total waste generated varies from species to species. On the average, Alstonia </w:t>
      </w:r>
      <w:r w:rsidR="0022310E" w:rsidRPr="0033264A">
        <w:rPr>
          <w:rFonts w:ascii="Book Antiqua" w:hAnsi="Book Antiqua"/>
          <w:i/>
          <w:sz w:val="21"/>
          <w:szCs w:val="21"/>
        </w:rPr>
        <w:t xml:space="preserve">boonei </w:t>
      </w:r>
      <w:r w:rsidR="0022310E" w:rsidRPr="0033264A">
        <w:rPr>
          <w:rFonts w:ascii="Book Antiqua" w:hAnsi="Book Antiqua"/>
          <w:sz w:val="21"/>
          <w:szCs w:val="21"/>
        </w:rPr>
        <w:t>generated the highest total waste volume per log of 495580.12cm</w:t>
      </w:r>
      <w:r w:rsidR="0022310E" w:rsidRPr="0033264A">
        <w:rPr>
          <w:rFonts w:ascii="Book Antiqua" w:hAnsi="Book Antiqua"/>
          <w:sz w:val="21"/>
          <w:szCs w:val="21"/>
          <w:vertAlign w:val="superscript"/>
        </w:rPr>
        <w:t>3</w:t>
      </w:r>
      <w:r w:rsidR="0022310E" w:rsidRPr="0033264A">
        <w:rPr>
          <w:rFonts w:ascii="Book Antiqua" w:hAnsi="Book Antiqua"/>
          <w:sz w:val="21"/>
          <w:szCs w:val="21"/>
        </w:rPr>
        <w:t xml:space="preserve">; this was followed by </w:t>
      </w:r>
      <w:r w:rsidR="0022310E" w:rsidRPr="0033264A">
        <w:rPr>
          <w:rFonts w:ascii="Book Antiqua" w:hAnsi="Book Antiqua"/>
          <w:i/>
          <w:sz w:val="21"/>
          <w:szCs w:val="21"/>
        </w:rPr>
        <w:t xml:space="preserve">Cola gigantea </w:t>
      </w:r>
      <w:r w:rsidR="0022310E" w:rsidRPr="0033264A">
        <w:rPr>
          <w:rFonts w:ascii="Book Antiqua" w:hAnsi="Book Antiqua"/>
          <w:sz w:val="21"/>
          <w:szCs w:val="21"/>
        </w:rPr>
        <w:t>with about 372966.52cm</w:t>
      </w:r>
      <w:r w:rsidR="0022310E" w:rsidRPr="0033264A">
        <w:rPr>
          <w:rFonts w:ascii="Book Antiqua" w:hAnsi="Book Antiqua"/>
          <w:sz w:val="21"/>
          <w:szCs w:val="21"/>
          <w:vertAlign w:val="superscript"/>
        </w:rPr>
        <w:t>3</w:t>
      </w:r>
      <w:r w:rsidR="0022310E" w:rsidRPr="0033264A">
        <w:rPr>
          <w:rFonts w:ascii="Book Antiqua" w:hAnsi="Book Antiqua"/>
          <w:sz w:val="21"/>
          <w:szCs w:val="21"/>
        </w:rPr>
        <w:t xml:space="preserve">. </w:t>
      </w:r>
      <w:r w:rsidR="0022310E" w:rsidRPr="0033264A">
        <w:rPr>
          <w:rFonts w:ascii="Book Antiqua" w:hAnsi="Book Antiqua"/>
          <w:i/>
          <w:sz w:val="21"/>
          <w:szCs w:val="21"/>
        </w:rPr>
        <w:t xml:space="preserve">Ricinodendron heudelotii </w:t>
      </w:r>
      <w:r w:rsidR="0022310E" w:rsidRPr="0033264A">
        <w:rPr>
          <w:rFonts w:ascii="Book Antiqua" w:hAnsi="Book Antiqua"/>
          <w:sz w:val="21"/>
          <w:szCs w:val="21"/>
        </w:rPr>
        <w:t>generated the lowest total waste of 370021.93cm</w:t>
      </w:r>
      <w:r w:rsidR="0022310E" w:rsidRPr="0033264A">
        <w:rPr>
          <w:rFonts w:ascii="Book Antiqua" w:hAnsi="Book Antiqua"/>
          <w:sz w:val="21"/>
          <w:szCs w:val="21"/>
          <w:vertAlign w:val="superscript"/>
        </w:rPr>
        <w:t>3</w:t>
      </w:r>
      <w:r w:rsidR="0022310E" w:rsidRPr="0033264A">
        <w:rPr>
          <w:rFonts w:ascii="Book Antiqua" w:hAnsi="Book Antiqua"/>
          <w:sz w:val="21"/>
          <w:szCs w:val="21"/>
        </w:rPr>
        <w:t xml:space="preserve"> per log. When the total waste volume per log was aggregated into slabs and sawdusts, </w:t>
      </w:r>
      <w:r w:rsidR="0022310E" w:rsidRPr="0033264A">
        <w:rPr>
          <w:rFonts w:ascii="Book Antiqua" w:hAnsi="Book Antiqua"/>
          <w:i/>
          <w:sz w:val="21"/>
          <w:szCs w:val="21"/>
        </w:rPr>
        <w:t xml:space="preserve">Alstonia boonei </w:t>
      </w:r>
      <w:r w:rsidR="0022310E" w:rsidRPr="0033264A">
        <w:rPr>
          <w:rFonts w:ascii="Book Antiqua" w:hAnsi="Book Antiqua"/>
          <w:sz w:val="21"/>
          <w:szCs w:val="21"/>
        </w:rPr>
        <w:t>equally generated the highest volume of slabs (396195.01cm</w:t>
      </w:r>
      <w:r w:rsidR="0022310E" w:rsidRPr="0033264A">
        <w:rPr>
          <w:rFonts w:ascii="Book Antiqua" w:hAnsi="Book Antiqua"/>
          <w:sz w:val="21"/>
          <w:szCs w:val="21"/>
          <w:vertAlign w:val="superscript"/>
        </w:rPr>
        <w:t>3</w:t>
      </w:r>
      <w:r w:rsidR="0022310E" w:rsidRPr="0033264A">
        <w:rPr>
          <w:rFonts w:ascii="Book Antiqua" w:hAnsi="Book Antiqua"/>
          <w:sz w:val="21"/>
          <w:szCs w:val="21"/>
        </w:rPr>
        <w:t>) sawdusts (99385.12cm</w:t>
      </w:r>
      <w:r w:rsidR="0022310E" w:rsidRPr="0033264A">
        <w:rPr>
          <w:rFonts w:ascii="Book Antiqua" w:hAnsi="Book Antiqua"/>
          <w:sz w:val="21"/>
          <w:szCs w:val="21"/>
          <w:vertAlign w:val="superscript"/>
        </w:rPr>
        <w:t>3</w:t>
      </w:r>
      <w:r w:rsidR="0022310E" w:rsidRPr="0033264A">
        <w:rPr>
          <w:rFonts w:ascii="Book Antiqua" w:hAnsi="Book Antiqua"/>
          <w:sz w:val="21"/>
          <w:szCs w:val="21"/>
        </w:rPr>
        <w:t xml:space="preserve">). This is followed by </w:t>
      </w:r>
      <w:r w:rsidR="0022310E" w:rsidRPr="0033264A">
        <w:rPr>
          <w:rFonts w:ascii="Book Antiqua" w:hAnsi="Book Antiqua"/>
          <w:i/>
          <w:sz w:val="21"/>
          <w:szCs w:val="21"/>
        </w:rPr>
        <w:t xml:space="preserve">Cola gigantean, </w:t>
      </w:r>
      <w:r w:rsidR="0022310E" w:rsidRPr="0033264A">
        <w:rPr>
          <w:rFonts w:ascii="Book Antiqua" w:hAnsi="Book Antiqua"/>
          <w:sz w:val="21"/>
          <w:szCs w:val="21"/>
        </w:rPr>
        <w:t>which generated 313360.17cm</w:t>
      </w:r>
      <w:r w:rsidR="0022310E" w:rsidRPr="0033264A">
        <w:rPr>
          <w:rFonts w:ascii="Book Antiqua" w:hAnsi="Book Antiqua"/>
          <w:sz w:val="21"/>
          <w:szCs w:val="21"/>
          <w:vertAlign w:val="superscript"/>
        </w:rPr>
        <w:t>3</w:t>
      </w:r>
      <w:r w:rsidR="0022310E" w:rsidRPr="0033264A">
        <w:rPr>
          <w:rFonts w:ascii="Book Antiqua" w:hAnsi="Book Antiqua"/>
          <w:sz w:val="21"/>
          <w:szCs w:val="21"/>
        </w:rPr>
        <w:t xml:space="preserve"> slabs and 59606.36cm</w:t>
      </w:r>
      <w:r w:rsidR="0022310E" w:rsidRPr="0033264A">
        <w:rPr>
          <w:rFonts w:ascii="Book Antiqua" w:hAnsi="Book Antiqua"/>
          <w:sz w:val="21"/>
          <w:szCs w:val="21"/>
          <w:vertAlign w:val="superscript"/>
        </w:rPr>
        <w:t>3</w:t>
      </w:r>
      <w:r w:rsidR="0022310E" w:rsidRPr="0033264A">
        <w:rPr>
          <w:rFonts w:ascii="Book Antiqua" w:hAnsi="Book Antiqua"/>
          <w:sz w:val="21"/>
          <w:szCs w:val="21"/>
        </w:rPr>
        <w:t xml:space="preserve"> sawdusts. Ricinodendron</w:t>
      </w:r>
      <w:r w:rsidR="0022310E" w:rsidRPr="0033264A">
        <w:rPr>
          <w:rFonts w:ascii="Book Antiqua" w:hAnsi="Book Antiqua"/>
          <w:i/>
          <w:sz w:val="21"/>
          <w:szCs w:val="21"/>
        </w:rPr>
        <w:t xml:space="preserve"> </w:t>
      </w:r>
      <w:r w:rsidR="0022310E" w:rsidRPr="0033264A">
        <w:rPr>
          <w:rFonts w:ascii="Book Antiqua" w:hAnsi="Book Antiqua"/>
          <w:sz w:val="21"/>
          <w:szCs w:val="21"/>
        </w:rPr>
        <w:t>had the smallest slabs volume (266194.69cm</w:t>
      </w:r>
      <w:r w:rsidR="0022310E" w:rsidRPr="0033264A">
        <w:rPr>
          <w:rFonts w:ascii="Book Antiqua" w:hAnsi="Book Antiqua"/>
          <w:sz w:val="21"/>
          <w:szCs w:val="21"/>
          <w:vertAlign w:val="superscript"/>
        </w:rPr>
        <w:t>3</w:t>
      </w:r>
      <w:r w:rsidR="0022310E" w:rsidRPr="0033264A">
        <w:rPr>
          <w:rFonts w:ascii="Book Antiqua" w:hAnsi="Book Antiqua"/>
          <w:sz w:val="21"/>
          <w:szCs w:val="21"/>
        </w:rPr>
        <w:t>), but generated the highest volume of sawdusts (103827.25cm</w:t>
      </w:r>
      <w:r w:rsidR="0022310E" w:rsidRPr="0033264A">
        <w:rPr>
          <w:rFonts w:ascii="Book Antiqua" w:hAnsi="Book Antiqua"/>
          <w:sz w:val="21"/>
          <w:szCs w:val="21"/>
          <w:vertAlign w:val="superscript"/>
        </w:rPr>
        <w:t>3</w:t>
      </w:r>
      <w:r w:rsidR="0022310E" w:rsidRPr="0033264A">
        <w:rPr>
          <w:rFonts w:ascii="Book Antiqua" w:hAnsi="Book Antiqua"/>
          <w:sz w:val="21"/>
          <w:szCs w:val="21"/>
        </w:rPr>
        <w:t xml:space="preserve">). </w:t>
      </w:r>
    </w:p>
    <w:p w:rsidR="00A53ECA" w:rsidRDefault="00A53ECA" w:rsidP="00F6474A">
      <w:pPr>
        <w:spacing w:after="0" w:line="240" w:lineRule="auto"/>
        <w:jc w:val="both"/>
        <w:rPr>
          <w:rFonts w:ascii="Book Antiqua" w:hAnsi="Book Antiqua"/>
          <w:sz w:val="21"/>
          <w:szCs w:val="21"/>
        </w:rPr>
      </w:pPr>
    </w:p>
    <w:p w:rsidR="0022310E" w:rsidRPr="0033264A" w:rsidRDefault="0022310E" w:rsidP="00A53ECA">
      <w:pPr>
        <w:spacing w:after="0" w:line="240" w:lineRule="auto"/>
        <w:ind w:firstLine="720"/>
        <w:jc w:val="both"/>
        <w:rPr>
          <w:rFonts w:ascii="Book Antiqua" w:hAnsi="Book Antiqua"/>
          <w:sz w:val="21"/>
          <w:szCs w:val="21"/>
        </w:rPr>
      </w:pPr>
      <w:r w:rsidRPr="0033264A">
        <w:rPr>
          <w:rFonts w:ascii="Book Antiqua" w:hAnsi="Book Antiqua"/>
          <w:sz w:val="21"/>
          <w:szCs w:val="21"/>
        </w:rPr>
        <w:lastRenderedPageBreak/>
        <w:t>It can therefore be prove</w:t>
      </w:r>
      <w:r w:rsidR="00C94878">
        <w:rPr>
          <w:rFonts w:ascii="Book Antiqua" w:hAnsi="Book Antiqua"/>
          <w:sz w:val="21"/>
          <w:szCs w:val="21"/>
        </w:rPr>
        <w:t>n</w:t>
      </w:r>
      <w:r w:rsidRPr="0033264A">
        <w:rPr>
          <w:rFonts w:ascii="Book Antiqua" w:hAnsi="Book Antiqua"/>
          <w:sz w:val="21"/>
          <w:szCs w:val="21"/>
        </w:rPr>
        <w:t xml:space="preserve"> from this result that tree species has a great impact on </w:t>
      </w:r>
      <w:r w:rsidR="00C94878">
        <w:rPr>
          <w:rFonts w:ascii="Book Antiqua" w:hAnsi="Book Antiqua"/>
          <w:sz w:val="21"/>
          <w:szCs w:val="21"/>
        </w:rPr>
        <w:t xml:space="preserve">the </w:t>
      </w:r>
      <w:r w:rsidRPr="0033264A">
        <w:rPr>
          <w:rFonts w:ascii="Book Antiqua" w:hAnsi="Book Antiqua"/>
          <w:sz w:val="21"/>
          <w:szCs w:val="21"/>
        </w:rPr>
        <w:t xml:space="preserve">aggregate of wood wastes. Choice of species therefore will depend on the type of wastes needed. For instance, if more slabs </w:t>
      </w:r>
      <w:r w:rsidR="00C94878">
        <w:rPr>
          <w:rFonts w:ascii="Book Antiqua" w:hAnsi="Book Antiqua"/>
          <w:sz w:val="21"/>
          <w:szCs w:val="21"/>
        </w:rPr>
        <w:t>are</w:t>
      </w:r>
      <w:r w:rsidRPr="0033264A">
        <w:rPr>
          <w:rFonts w:ascii="Book Antiqua" w:hAnsi="Book Antiqua"/>
          <w:sz w:val="21"/>
          <w:szCs w:val="21"/>
        </w:rPr>
        <w:t xml:space="preserve"> needed than sawdust, the best species to be chosen for conversion among these tree species will be Alstonia. Also, if a sawmiller needed lesser sawdust compared to slabs/offcuts, the preference tree species will be </w:t>
      </w:r>
      <w:r w:rsidRPr="0033264A">
        <w:rPr>
          <w:rFonts w:ascii="Book Antiqua" w:hAnsi="Book Antiqua"/>
          <w:i/>
          <w:sz w:val="21"/>
          <w:szCs w:val="21"/>
        </w:rPr>
        <w:t>Cola gigantea.</w:t>
      </w:r>
      <w:r w:rsidRPr="0033264A">
        <w:rPr>
          <w:rFonts w:ascii="Book Antiqua" w:hAnsi="Book Antiqua"/>
          <w:sz w:val="21"/>
          <w:szCs w:val="21"/>
        </w:rPr>
        <w:t xml:space="preserve"> Furthermore, if efficiency with respect to LRF is the sawmiller priority, </w:t>
      </w:r>
      <w:r w:rsidRPr="0033264A">
        <w:rPr>
          <w:rFonts w:ascii="Book Antiqua" w:hAnsi="Book Antiqua"/>
          <w:i/>
          <w:sz w:val="21"/>
          <w:szCs w:val="21"/>
        </w:rPr>
        <w:t xml:space="preserve">Cola gigantea </w:t>
      </w:r>
      <w:r w:rsidRPr="0033264A">
        <w:rPr>
          <w:rFonts w:ascii="Book Antiqua" w:hAnsi="Book Antiqua"/>
          <w:sz w:val="21"/>
          <w:szCs w:val="21"/>
        </w:rPr>
        <w:t xml:space="preserve">will be the best option. In case of reducing environmental pollution resulted from burning of sawdust also, it will be preferable to encourage conversion of more </w:t>
      </w:r>
      <w:r w:rsidRPr="0033264A">
        <w:rPr>
          <w:rFonts w:ascii="Book Antiqua" w:hAnsi="Book Antiqua"/>
          <w:i/>
          <w:sz w:val="21"/>
          <w:szCs w:val="21"/>
        </w:rPr>
        <w:t xml:space="preserve">Cola </w:t>
      </w:r>
      <w:r w:rsidRPr="0033264A">
        <w:rPr>
          <w:rFonts w:ascii="Book Antiqua" w:hAnsi="Book Antiqua"/>
          <w:sz w:val="21"/>
          <w:szCs w:val="21"/>
        </w:rPr>
        <w:t>gigantea because of its small sawdust volume generation compared to the other two species</w:t>
      </w:r>
      <w:r w:rsidR="006F64DA">
        <w:rPr>
          <w:rFonts w:ascii="Book Antiqua" w:hAnsi="Book Antiqua"/>
          <w:sz w:val="21"/>
          <w:szCs w:val="21"/>
        </w:rPr>
        <w:t xml:space="preserve"> (see table 8)</w:t>
      </w:r>
      <w:r w:rsidRPr="0033264A">
        <w:rPr>
          <w:rFonts w:ascii="Book Antiqua" w:hAnsi="Book Antiqua"/>
          <w:sz w:val="21"/>
          <w:szCs w:val="21"/>
        </w:rPr>
        <w:t>.</w:t>
      </w:r>
    </w:p>
    <w:p w:rsidR="00A53ECA" w:rsidRDefault="00A53ECA" w:rsidP="00F6474A">
      <w:pPr>
        <w:spacing w:after="0" w:line="240" w:lineRule="auto"/>
        <w:jc w:val="both"/>
        <w:rPr>
          <w:rFonts w:ascii="Book Antiqua" w:hAnsi="Book Antiqua"/>
          <w:sz w:val="21"/>
          <w:szCs w:val="21"/>
        </w:rPr>
      </w:pPr>
    </w:p>
    <w:p w:rsidR="0022310E" w:rsidRPr="00EA42F6" w:rsidRDefault="0022310E" w:rsidP="00F6474A">
      <w:pPr>
        <w:spacing w:after="0" w:line="240" w:lineRule="auto"/>
        <w:jc w:val="both"/>
        <w:rPr>
          <w:rFonts w:ascii="Book Antiqua" w:hAnsi="Book Antiqua"/>
          <w:b/>
          <w:sz w:val="21"/>
          <w:szCs w:val="21"/>
        </w:rPr>
      </w:pPr>
      <w:r w:rsidRPr="00EA42F6">
        <w:rPr>
          <w:rFonts w:ascii="Book Antiqua" w:hAnsi="Book Antiqua"/>
          <w:b/>
          <w:sz w:val="21"/>
          <w:szCs w:val="21"/>
        </w:rPr>
        <w:t>Table</w:t>
      </w:r>
      <w:r w:rsidR="006F64DA">
        <w:rPr>
          <w:rFonts w:ascii="Book Antiqua" w:hAnsi="Book Antiqua"/>
          <w:b/>
          <w:sz w:val="21"/>
          <w:szCs w:val="21"/>
        </w:rPr>
        <w:t xml:space="preserve"> 8: Partitioned Sawmill Wastes Volume Based on Wood S</w:t>
      </w:r>
      <w:r w:rsidRPr="00EA42F6">
        <w:rPr>
          <w:rFonts w:ascii="Book Antiqua" w:hAnsi="Book Antiqua"/>
          <w:b/>
          <w:sz w:val="21"/>
          <w:szCs w:val="21"/>
        </w:rPr>
        <w:t>pecies</w:t>
      </w:r>
    </w:p>
    <w:p w:rsidR="00A53ECA" w:rsidRPr="0033264A" w:rsidRDefault="00A53ECA" w:rsidP="00F6474A">
      <w:pPr>
        <w:spacing w:after="0" w:line="240" w:lineRule="auto"/>
        <w:jc w:val="both"/>
        <w:rPr>
          <w:rFonts w:ascii="Book Antiqua" w:hAnsi="Book Antiqua"/>
          <w:b/>
          <w:sz w:val="21"/>
          <w:szCs w:val="21"/>
        </w:rPr>
      </w:pPr>
    </w:p>
    <w:tbl>
      <w:tblPr>
        <w:tblW w:w="7196" w:type="dxa"/>
        <w:tblInd w:w="93" w:type="dxa"/>
        <w:tblLook w:val="04A0"/>
      </w:tblPr>
      <w:tblGrid>
        <w:gridCol w:w="2458"/>
        <w:gridCol w:w="1834"/>
        <w:gridCol w:w="1376"/>
        <w:gridCol w:w="1528"/>
      </w:tblGrid>
      <w:tr w:rsidR="0022310E" w:rsidRPr="00A53ECA" w:rsidTr="00A53ECA">
        <w:trPr>
          <w:trHeight w:val="333"/>
        </w:trPr>
        <w:tc>
          <w:tcPr>
            <w:tcW w:w="2458" w:type="dxa"/>
            <w:tcBorders>
              <w:top w:val="single" w:sz="8" w:space="0" w:color="auto"/>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Tree Species</w:t>
            </w:r>
          </w:p>
        </w:tc>
        <w:tc>
          <w:tcPr>
            <w:tcW w:w="1834" w:type="dxa"/>
            <w:tcBorders>
              <w:top w:val="single" w:sz="8" w:space="0" w:color="auto"/>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Total waste (cm</w:t>
            </w:r>
            <w:r w:rsidRPr="00A53ECA">
              <w:rPr>
                <w:rFonts w:ascii="Book Antiqua" w:eastAsia="Times New Roman" w:hAnsi="Book Antiqua"/>
                <w:b/>
                <w:bCs/>
                <w:color w:val="000000"/>
                <w:sz w:val="18"/>
                <w:szCs w:val="18"/>
                <w:vertAlign w:val="superscript"/>
                <w:lang w:eastAsia="en-GB"/>
              </w:rPr>
              <w:t>3</w:t>
            </w:r>
            <w:r w:rsidRPr="00A53ECA">
              <w:rPr>
                <w:rFonts w:ascii="Book Antiqua" w:eastAsia="Times New Roman" w:hAnsi="Book Antiqua"/>
                <w:b/>
                <w:bCs/>
                <w:color w:val="000000"/>
                <w:sz w:val="18"/>
                <w:szCs w:val="18"/>
                <w:lang w:eastAsia="en-GB"/>
              </w:rPr>
              <w:t>)</w:t>
            </w:r>
          </w:p>
        </w:tc>
        <w:tc>
          <w:tcPr>
            <w:tcW w:w="1376" w:type="dxa"/>
            <w:tcBorders>
              <w:top w:val="single" w:sz="8" w:space="0" w:color="auto"/>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Slabs(cm</w:t>
            </w:r>
            <w:r w:rsidRPr="00A53ECA">
              <w:rPr>
                <w:rFonts w:ascii="Book Antiqua" w:eastAsia="Times New Roman" w:hAnsi="Book Antiqua"/>
                <w:b/>
                <w:bCs/>
                <w:color w:val="000000"/>
                <w:sz w:val="18"/>
                <w:szCs w:val="18"/>
                <w:vertAlign w:val="superscript"/>
                <w:lang w:eastAsia="en-GB"/>
              </w:rPr>
              <w:t>3</w:t>
            </w:r>
            <w:r w:rsidRPr="00A53ECA">
              <w:rPr>
                <w:rFonts w:ascii="Book Antiqua" w:eastAsia="Times New Roman" w:hAnsi="Book Antiqua"/>
                <w:b/>
                <w:bCs/>
                <w:color w:val="000000"/>
                <w:sz w:val="18"/>
                <w:szCs w:val="18"/>
                <w:lang w:eastAsia="en-GB"/>
              </w:rPr>
              <w:t>)</w:t>
            </w:r>
          </w:p>
        </w:tc>
        <w:tc>
          <w:tcPr>
            <w:tcW w:w="1528" w:type="dxa"/>
            <w:tcBorders>
              <w:top w:val="single" w:sz="8" w:space="0" w:color="auto"/>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Saw dust (cm</w:t>
            </w:r>
            <w:r w:rsidRPr="00A53ECA">
              <w:rPr>
                <w:rFonts w:ascii="Book Antiqua" w:eastAsia="Times New Roman" w:hAnsi="Book Antiqua"/>
                <w:b/>
                <w:bCs/>
                <w:color w:val="000000"/>
                <w:sz w:val="18"/>
                <w:szCs w:val="18"/>
                <w:vertAlign w:val="superscript"/>
                <w:lang w:eastAsia="en-GB"/>
              </w:rPr>
              <w:t>3</w:t>
            </w:r>
            <w:r w:rsidRPr="00A53ECA">
              <w:rPr>
                <w:rFonts w:ascii="Book Antiqua" w:eastAsia="Times New Roman" w:hAnsi="Book Antiqua"/>
                <w:b/>
                <w:bCs/>
                <w:color w:val="000000"/>
                <w:sz w:val="18"/>
                <w:szCs w:val="18"/>
                <w:lang w:eastAsia="en-GB"/>
              </w:rPr>
              <w:t>)</w:t>
            </w:r>
          </w:p>
        </w:tc>
      </w:tr>
      <w:tr w:rsidR="0022310E" w:rsidRPr="00A53ECA" w:rsidTr="00A53ECA">
        <w:trPr>
          <w:trHeight w:val="269"/>
        </w:trPr>
        <w:tc>
          <w:tcPr>
            <w:tcW w:w="2458" w:type="dxa"/>
            <w:tcBorders>
              <w:top w:val="single" w:sz="8" w:space="0" w:color="auto"/>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i/>
                <w:iCs/>
                <w:color w:val="000000"/>
                <w:sz w:val="18"/>
                <w:szCs w:val="18"/>
                <w:lang w:eastAsia="en-GB"/>
              </w:rPr>
            </w:pPr>
            <w:r w:rsidRPr="00A53ECA">
              <w:rPr>
                <w:rFonts w:ascii="Book Antiqua" w:eastAsia="Times New Roman" w:hAnsi="Book Antiqua"/>
                <w:i/>
                <w:iCs/>
                <w:color w:val="000000"/>
                <w:sz w:val="18"/>
                <w:szCs w:val="18"/>
                <w:lang w:eastAsia="en-GB"/>
              </w:rPr>
              <w:t>Alstonia boonei</w:t>
            </w:r>
          </w:p>
        </w:tc>
        <w:tc>
          <w:tcPr>
            <w:tcW w:w="1834" w:type="dxa"/>
            <w:tcBorders>
              <w:top w:val="single" w:sz="8" w:space="0" w:color="auto"/>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322668.92</w:t>
            </w:r>
          </w:p>
        </w:tc>
        <w:tc>
          <w:tcPr>
            <w:tcW w:w="1376" w:type="dxa"/>
            <w:tcBorders>
              <w:top w:val="single" w:sz="8" w:space="0" w:color="auto"/>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267448.11</w:t>
            </w:r>
          </w:p>
        </w:tc>
        <w:tc>
          <w:tcPr>
            <w:tcW w:w="1528" w:type="dxa"/>
            <w:tcBorders>
              <w:top w:val="single" w:sz="8" w:space="0" w:color="auto"/>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55220.81</w:t>
            </w:r>
          </w:p>
        </w:tc>
      </w:tr>
      <w:tr w:rsidR="0022310E" w:rsidRPr="00A53ECA" w:rsidTr="00A53ECA">
        <w:trPr>
          <w:trHeight w:val="269"/>
        </w:trPr>
        <w:tc>
          <w:tcPr>
            <w:tcW w:w="245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i/>
                <w:iCs/>
                <w:color w:val="000000"/>
                <w:sz w:val="18"/>
                <w:szCs w:val="18"/>
                <w:lang w:eastAsia="en-GB"/>
              </w:rPr>
            </w:pPr>
            <w:r w:rsidRPr="00A53ECA">
              <w:rPr>
                <w:rFonts w:ascii="Book Antiqua" w:eastAsia="Times New Roman" w:hAnsi="Book Antiqua"/>
                <w:i/>
                <w:iCs/>
                <w:color w:val="000000"/>
                <w:sz w:val="18"/>
                <w:szCs w:val="18"/>
                <w:lang w:eastAsia="en-GB"/>
              </w:rPr>
              <w:t>Alstonia boonei</w:t>
            </w:r>
          </w:p>
        </w:tc>
        <w:tc>
          <w:tcPr>
            <w:tcW w:w="1834"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643338.79</w:t>
            </w:r>
          </w:p>
        </w:tc>
        <w:tc>
          <w:tcPr>
            <w:tcW w:w="1376"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551904.9</w:t>
            </w:r>
          </w:p>
        </w:tc>
        <w:tc>
          <w:tcPr>
            <w:tcW w:w="152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91433.89</w:t>
            </w:r>
          </w:p>
        </w:tc>
      </w:tr>
      <w:tr w:rsidR="0022310E" w:rsidRPr="00A53ECA" w:rsidTr="00A53ECA">
        <w:trPr>
          <w:trHeight w:val="269"/>
        </w:trPr>
        <w:tc>
          <w:tcPr>
            <w:tcW w:w="245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i/>
                <w:iCs/>
                <w:color w:val="000000"/>
                <w:sz w:val="18"/>
                <w:szCs w:val="18"/>
                <w:lang w:eastAsia="en-GB"/>
              </w:rPr>
            </w:pPr>
            <w:r w:rsidRPr="00A53ECA">
              <w:rPr>
                <w:rFonts w:ascii="Book Antiqua" w:eastAsia="Times New Roman" w:hAnsi="Book Antiqua"/>
                <w:i/>
                <w:iCs/>
                <w:color w:val="000000"/>
                <w:sz w:val="18"/>
                <w:szCs w:val="18"/>
                <w:lang w:eastAsia="en-GB"/>
              </w:rPr>
              <w:t>Alstonia boonei</w:t>
            </w:r>
          </w:p>
        </w:tc>
        <w:tc>
          <w:tcPr>
            <w:tcW w:w="1834"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520732.66</w:t>
            </w:r>
          </w:p>
        </w:tc>
        <w:tc>
          <w:tcPr>
            <w:tcW w:w="1376"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369232.01</w:t>
            </w:r>
          </w:p>
        </w:tc>
        <w:tc>
          <w:tcPr>
            <w:tcW w:w="152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151500.65</w:t>
            </w:r>
          </w:p>
        </w:tc>
      </w:tr>
      <w:tr w:rsidR="0022310E" w:rsidRPr="00A53ECA" w:rsidTr="00A53ECA">
        <w:trPr>
          <w:trHeight w:val="269"/>
        </w:trPr>
        <w:tc>
          <w:tcPr>
            <w:tcW w:w="245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Mean</w:t>
            </w:r>
          </w:p>
        </w:tc>
        <w:tc>
          <w:tcPr>
            <w:tcW w:w="1834"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495580.12</w:t>
            </w:r>
          </w:p>
        </w:tc>
        <w:tc>
          <w:tcPr>
            <w:tcW w:w="1376"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396195.01</w:t>
            </w:r>
          </w:p>
        </w:tc>
        <w:tc>
          <w:tcPr>
            <w:tcW w:w="152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99385.12</w:t>
            </w:r>
          </w:p>
        </w:tc>
      </w:tr>
      <w:tr w:rsidR="0022310E" w:rsidRPr="00A53ECA" w:rsidTr="00A53ECA">
        <w:trPr>
          <w:trHeight w:val="269"/>
        </w:trPr>
        <w:tc>
          <w:tcPr>
            <w:tcW w:w="245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i/>
                <w:iCs/>
                <w:color w:val="000000"/>
                <w:sz w:val="18"/>
                <w:szCs w:val="18"/>
                <w:lang w:eastAsia="en-GB"/>
              </w:rPr>
            </w:pPr>
            <w:r w:rsidRPr="00A53ECA">
              <w:rPr>
                <w:rFonts w:ascii="Book Antiqua" w:eastAsia="Times New Roman" w:hAnsi="Book Antiqua"/>
                <w:i/>
                <w:iCs/>
                <w:color w:val="000000"/>
                <w:sz w:val="18"/>
                <w:szCs w:val="18"/>
                <w:lang w:eastAsia="en-GB"/>
              </w:rPr>
              <w:t>Cola gigantea</w:t>
            </w:r>
          </w:p>
        </w:tc>
        <w:tc>
          <w:tcPr>
            <w:tcW w:w="1834"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315059.69</w:t>
            </w:r>
          </w:p>
        </w:tc>
        <w:tc>
          <w:tcPr>
            <w:tcW w:w="1376"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279285.8</w:t>
            </w:r>
          </w:p>
        </w:tc>
        <w:tc>
          <w:tcPr>
            <w:tcW w:w="152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35773.89</w:t>
            </w:r>
          </w:p>
        </w:tc>
      </w:tr>
      <w:tr w:rsidR="0022310E" w:rsidRPr="00A53ECA" w:rsidTr="00A53ECA">
        <w:trPr>
          <w:trHeight w:val="269"/>
        </w:trPr>
        <w:tc>
          <w:tcPr>
            <w:tcW w:w="245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i/>
                <w:iCs/>
                <w:color w:val="000000"/>
                <w:sz w:val="18"/>
                <w:szCs w:val="18"/>
                <w:lang w:eastAsia="en-GB"/>
              </w:rPr>
            </w:pPr>
            <w:r w:rsidRPr="00A53ECA">
              <w:rPr>
                <w:rFonts w:ascii="Book Antiqua" w:eastAsia="Times New Roman" w:hAnsi="Book Antiqua"/>
                <w:i/>
                <w:iCs/>
                <w:color w:val="000000"/>
                <w:sz w:val="18"/>
                <w:szCs w:val="18"/>
                <w:lang w:eastAsia="en-GB"/>
              </w:rPr>
              <w:t>Cola gigantea</w:t>
            </w:r>
          </w:p>
        </w:tc>
        <w:tc>
          <w:tcPr>
            <w:tcW w:w="1834"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320687.66</w:t>
            </w:r>
          </w:p>
        </w:tc>
        <w:tc>
          <w:tcPr>
            <w:tcW w:w="1376"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267782.93</w:t>
            </w:r>
          </w:p>
        </w:tc>
        <w:tc>
          <w:tcPr>
            <w:tcW w:w="152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52904.73</w:t>
            </w:r>
          </w:p>
        </w:tc>
      </w:tr>
      <w:tr w:rsidR="0022310E" w:rsidRPr="00A53ECA" w:rsidTr="00A53ECA">
        <w:trPr>
          <w:trHeight w:val="269"/>
        </w:trPr>
        <w:tc>
          <w:tcPr>
            <w:tcW w:w="245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i/>
                <w:iCs/>
                <w:color w:val="000000"/>
                <w:sz w:val="18"/>
                <w:szCs w:val="18"/>
                <w:lang w:eastAsia="en-GB"/>
              </w:rPr>
            </w:pPr>
            <w:r w:rsidRPr="00A53ECA">
              <w:rPr>
                <w:rFonts w:ascii="Book Antiqua" w:eastAsia="Times New Roman" w:hAnsi="Book Antiqua"/>
                <w:i/>
                <w:iCs/>
                <w:color w:val="000000"/>
                <w:sz w:val="18"/>
                <w:szCs w:val="18"/>
                <w:lang w:eastAsia="en-GB"/>
              </w:rPr>
              <w:t>Cola gigantea</w:t>
            </w:r>
          </w:p>
        </w:tc>
        <w:tc>
          <w:tcPr>
            <w:tcW w:w="1834"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536587.24</w:t>
            </w:r>
          </w:p>
        </w:tc>
        <w:tc>
          <w:tcPr>
            <w:tcW w:w="1376"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421279</w:t>
            </w:r>
          </w:p>
        </w:tc>
        <w:tc>
          <w:tcPr>
            <w:tcW w:w="152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115308.24</w:t>
            </w:r>
          </w:p>
        </w:tc>
      </w:tr>
      <w:tr w:rsidR="0022310E" w:rsidRPr="00A53ECA" w:rsidTr="00A53ECA">
        <w:trPr>
          <w:trHeight w:val="269"/>
        </w:trPr>
        <w:tc>
          <w:tcPr>
            <w:tcW w:w="245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i/>
                <w:iCs/>
                <w:color w:val="000000"/>
                <w:sz w:val="18"/>
                <w:szCs w:val="18"/>
                <w:lang w:eastAsia="en-GB"/>
              </w:rPr>
            </w:pPr>
            <w:r w:rsidRPr="00A53ECA">
              <w:rPr>
                <w:rFonts w:ascii="Book Antiqua" w:eastAsia="Times New Roman" w:hAnsi="Book Antiqua"/>
                <w:i/>
                <w:iCs/>
                <w:color w:val="000000"/>
                <w:sz w:val="18"/>
                <w:szCs w:val="18"/>
                <w:lang w:eastAsia="en-GB"/>
              </w:rPr>
              <w:t>Cola gigantea</w:t>
            </w:r>
          </w:p>
        </w:tc>
        <w:tc>
          <w:tcPr>
            <w:tcW w:w="1834"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319531.52</w:t>
            </w:r>
          </w:p>
        </w:tc>
        <w:tc>
          <w:tcPr>
            <w:tcW w:w="1376"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285092.95</w:t>
            </w:r>
          </w:p>
        </w:tc>
        <w:tc>
          <w:tcPr>
            <w:tcW w:w="152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34438.57</w:t>
            </w:r>
          </w:p>
        </w:tc>
      </w:tr>
      <w:tr w:rsidR="0022310E" w:rsidRPr="00A53ECA" w:rsidTr="00A53ECA">
        <w:trPr>
          <w:trHeight w:val="269"/>
        </w:trPr>
        <w:tc>
          <w:tcPr>
            <w:tcW w:w="245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Mean</w:t>
            </w:r>
          </w:p>
        </w:tc>
        <w:tc>
          <w:tcPr>
            <w:tcW w:w="1834"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372966.52</w:t>
            </w:r>
          </w:p>
        </w:tc>
        <w:tc>
          <w:tcPr>
            <w:tcW w:w="1376"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313360.17</w:t>
            </w:r>
          </w:p>
        </w:tc>
        <w:tc>
          <w:tcPr>
            <w:tcW w:w="152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59606.36</w:t>
            </w:r>
          </w:p>
        </w:tc>
      </w:tr>
      <w:tr w:rsidR="0022310E" w:rsidRPr="00A53ECA" w:rsidTr="00A53ECA">
        <w:trPr>
          <w:trHeight w:val="269"/>
        </w:trPr>
        <w:tc>
          <w:tcPr>
            <w:tcW w:w="245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i/>
                <w:iCs/>
                <w:color w:val="000000"/>
                <w:sz w:val="18"/>
                <w:szCs w:val="18"/>
                <w:lang w:eastAsia="en-GB"/>
              </w:rPr>
            </w:pPr>
            <w:r w:rsidRPr="00A53ECA">
              <w:rPr>
                <w:rFonts w:ascii="Book Antiqua" w:eastAsia="Times New Roman" w:hAnsi="Book Antiqua"/>
                <w:i/>
                <w:iCs/>
                <w:color w:val="000000"/>
                <w:sz w:val="18"/>
                <w:szCs w:val="18"/>
                <w:lang w:eastAsia="en-GB"/>
              </w:rPr>
              <w:t>Ricinodendron heudelotii</w:t>
            </w:r>
          </w:p>
        </w:tc>
        <w:tc>
          <w:tcPr>
            <w:tcW w:w="1834"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265462.67</w:t>
            </w:r>
          </w:p>
        </w:tc>
        <w:tc>
          <w:tcPr>
            <w:tcW w:w="1376"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193124.08</w:t>
            </w:r>
          </w:p>
        </w:tc>
        <w:tc>
          <w:tcPr>
            <w:tcW w:w="152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72338.59</w:t>
            </w:r>
          </w:p>
        </w:tc>
      </w:tr>
      <w:tr w:rsidR="0022310E" w:rsidRPr="00A53ECA" w:rsidTr="00A53ECA">
        <w:trPr>
          <w:trHeight w:val="269"/>
        </w:trPr>
        <w:tc>
          <w:tcPr>
            <w:tcW w:w="245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i/>
                <w:iCs/>
                <w:color w:val="000000"/>
                <w:sz w:val="18"/>
                <w:szCs w:val="18"/>
                <w:lang w:eastAsia="en-GB"/>
              </w:rPr>
            </w:pPr>
            <w:r w:rsidRPr="00A53ECA">
              <w:rPr>
                <w:rFonts w:ascii="Book Antiqua" w:eastAsia="Times New Roman" w:hAnsi="Book Antiqua"/>
                <w:i/>
                <w:iCs/>
                <w:color w:val="000000"/>
                <w:sz w:val="18"/>
                <w:szCs w:val="18"/>
                <w:lang w:eastAsia="en-GB"/>
              </w:rPr>
              <w:t>Ricinodendron heudelotii</w:t>
            </w:r>
          </w:p>
        </w:tc>
        <w:tc>
          <w:tcPr>
            <w:tcW w:w="1834"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333863.31</w:t>
            </w:r>
          </w:p>
        </w:tc>
        <w:tc>
          <w:tcPr>
            <w:tcW w:w="1376"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209629.99</w:t>
            </w:r>
          </w:p>
        </w:tc>
        <w:tc>
          <w:tcPr>
            <w:tcW w:w="152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124233.32</w:t>
            </w:r>
          </w:p>
        </w:tc>
      </w:tr>
      <w:tr w:rsidR="0022310E" w:rsidRPr="00A53ECA" w:rsidTr="00A53ECA">
        <w:trPr>
          <w:trHeight w:val="269"/>
        </w:trPr>
        <w:tc>
          <w:tcPr>
            <w:tcW w:w="245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i/>
                <w:iCs/>
                <w:color w:val="000000"/>
                <w:sz w:val="18"/>
                <w:szCs w:val="18"/>
                <w:lang w:eastAsia="en-GB"/>
              </w:rPr>
            </w:pPr>
            <w:r w:rsidRPr="00A53ECA">
              <w:rPr>
                <w:rFonts w:ascii="Book Antiqua" w:eastAsia="Times New Roman" w:hAnsi="Book Antiqua"/>
                <w:i/>
                <w:iCs/>
                <w:color w:val="000000"/>
                <w:sz w:val="18"/>
                <w:szCs w:val="18"/>
                <w:lang w:eastAsia="en-GB"/>
              </w:rPr>
              <w:t>Ricinodendron heudelotii</w:t>
            </w:r>
          </w:p>
        </w:tc>
        <w:tc>
          <w:tcPr>
            <w:tcW w:w="1834"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510739.83</w:t>
            </w:r>
          </w:p>
        </w:tc>
        <w:tc>
          <w:tcPr>
            <w:tcW w:w="1376"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395830</w:t>
            </w:r>
          </w:p>
        </w:tc>
        <w:tc>
          <w:tcPr>
            <w:tcW w:w="1528" w:type="dxa"/>
            <w:tcBorders>
              <w:top w:val="nil"/>
              <w:left w:val="nil"/>
              <w:bottom w:val="nil"/>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color w:val="000000"/>
                <w:sz w:val="18"/>
                <w:szCs w:val="18"/>
                <w:lang w:eastAsia="en-GB"/>
              </w:rPr>
            </w:pPr>
            <w:r w:rsidRPr="00A53ECA">
              <w:rPr>
                <w:rFonts w:ascii="Book Antiqua" w:eastAsia="Times New Roman" w:hAnsi="Book Antiqua"/>
                <w:color w:val="000000"/>
                <w:sz w:val="18"/>
                <w:szCs w:val="18"/>
                <w:lang w:eastAsia="en-GB"/>
              </w:rPr>
              <w:t>114909.83</w:t>
            </w:r>
          </w:p>
        </w:tc>
      </w:tr>
      <w:tr w:rsidR="0022310E" w:rsidRPr="00A53ECA" w:rsidTr="00A53ECA">
        <w:trPr>
          <w:trHeight w:val="282"/>
        </w:trPr>
        <w:tc>
          <w:tcPr>
            <w:tcW w:w="2458" w:type="dxa"/>
            <w:tcBorders>
              <w:top w:val="nil"/>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Mean</w:t>
            </w:r>
          </w:p>
        </w:tc>
        <w:tc>
          <w:tcPr>
            <w:tcW w:w="1834" w:type="dxa"/>
            <w:tcBorders>
              <w:top w:val="nil"/>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370021.93</w:t>
            </w:r>
          </w:p>
        </w:tc>
        <w:tc>
          <w:tcPr>
            <w:tcW w:w="1376" w:type="dxa"/>
            <w:tcBorders>
              <w:top w:val="nil"/>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266194.69</w:t>
            </w:r>
          </w:p>
        </w:tc>
        <w:tc>
          <w:tcPr>
            <w:tcW w:w="1528" w:type="dxa"/>
            <w:tcBorders>
              <w:top w:val="nil"/>
              <w:left w:val="nil"/>
              <w:bottom w:val="single" w:sz="8" w:space="0" w:color="auto"/>
              <w:right w:val="nil"/>
            </w:tcBorders>
            <w:shd w:val="clear" w:color="auto" w:fill="auto"/>
            <w:noWrap/>
            <w:vAlign w:val="bottom"/>
            <w:hideMark/>
          </w:tcPr>
          <w:p w:rsidR="0022310E" w:rsidRPr="00A53ECA" w:rsidRDefault="0022310E" w:rsidP="00F6474A">
            <w:pPr>
              <w:spacing w:after="0" w:line="240" w:lineRule="auto"/>
              <w:jc w:val="both"/>
              <w:rPr>
                <w:rFonts w:ascii="Book Antiqua" w:eastAsia="Times New Roman" w:hAnsi="Book Antiqua"/>
                <w:b/>
                <w:bCs/>
                <w:color w:val="000000"/>
                <w:sz w:val="18"/>
                <w:szCs w:val="18"/>
                <w:lang w:eastAsia="en-GB"/>
              </w:rPr>
            </w:pPr>
            <w:r w:rsidRPr="00A53ECA">
              <w:rPr>
                <w:rFonts w:ascii="Book Antiqua" w:eastAsia="Times New Roman" w:hAnsi="Book Antiqua"/>
                <w:b/>
                <w:bCs/>
                <w:color w:val="000000"/>
                <w:sz w:val="18"/>
                <w:szCs w:val="18"/>
                <w:lang w:eastAsia="en-GB"/>
              </w:rPr>
              <w:t>103827.25</w:t>
            </w:r>
          </w:p>
        </w:tc>
      </w:tr>
    </w:tbl>
    <w:p w:rsidR="0022310E" w:rsidRPr="0033264A" w:rsidRDefault="0022310E" w:rsidP="00F6474A">
      <w:pPr>
        <w:spacing w:after="0" w:line="240" w:lineRule="auto"/>
        <w:jc w:val="both"/>
        <w:rPr>
          <w:rFonts w:ascii="Book Antiqua" w:hAnsi="Book Antiqua"/>
          <w:sz w:val="21"/>
          <w:szCs w:val="21"/>
        </w:rPr>
      </w:pPr>
    </w:p>
    <w:p w:rsidR="0022310E" w:rsidRPr="00A53ECA" w:rsidRDefault="006F64DA" w:rsidP="00F6474A">
      <w:pPr>
        <w:spacing w:after="0" w:line="240" w:lineRule="auto"/>
        <w:rPr>
          <w:rFonts w:ascii="Book Antiqua" w:hAnsi="Book Antiqua"/>
          <w:i/>
          <w:sz w:val="21"/>
          <w:szCs w:val="21"/>
        </w:rPr>
      </w:pPr>
      <w:r>
        <w:rPr>
          <w:rFonts w:ascii="Book Antiqua" w:hAnsi="Book Antiqua"/>
          <w:b/>
          <w:i/>
          <w:sz w:val="21"/>
          <w:szCs w:val="21"/>
        </w:rPr>
        <w:t>Socio-economic Impact (Positive I</w:t>
      </w:r>
      <w:r w:rsidR="0022310E" w:rsidRPr="00A53ECA">
        <w:rPr>
          <w:rFonts w:ascii="Book Antiqua" w:hAnsi="Book Antiqua"/>
          <w:b/>
          <w:i/>
          <w:sz w:val="21"/>
          <w:szCs w:val="21"/>
        </w:rPr>
        <w:t xml:space="preserve">mpact) </w:t>
      </w:r>
    </w:p>
    <w:p w:rsidR="00A53ECA" w:rsidRDefault="00A53ECA" w:rsidP="00F6474A">
      <w:pPr>
        <w:spacing w:after="0" w:line="240" w:lineRule="auto"/>
        <w:jc w:val="both"/>
        <w:rPr>
          <w:rFonts w:ascii="Book Antiqua" w:hAnsi="Book Antiqua"/>
          <w:sz w:val="21"/>
          <w:szCs w:val="21"/>
        </w:rPr>
      </w:pPr>
    </w:p>
    <w:p w:rsidR="0022310E" w:rsidRPr="0033264A" w:rsidRDefault="00A53ECA" w:rsidP="00F6474A">
      <w:pPr>
        <w:spacing w:after="0" w:line="240" w:lineRule="auto"/>
        <w:jc w:val="both"/>
        <w:rPr>
          <w:rFonts w:ascii="Book Antiqua" w:hAnsi="Book Antiqua"/>
          <w:sz w:val="21"/>
          <w:szCs w:val="21"/>
        </w:rPr>
      </w:pPr>
      <w:r>
        <w:rPr>
          <w:rFonts w:ascii="Book Antiqua" w:hAnsi="Book Antiqua"/>
          <w:sz w:val="21"/>
          <w:szCs w:val="21"/>
        </w:rPr>
        <w:tab/>
        <w:t xml:space="preserve">It was </w:t>
      </w:r>
      <w:r w:rsidR="0022310E" w:rsidRPr="0033264A">
        <w:rPr>
          <w:rFonts w:ascii="Book Antiqua" w:hAnsi="Book Antiqua"/>
          <w:sz w:val="21"/>
          <w:szCs w:val="21"/>
        </w:rPr>
        <w:t>found that majority of the employees in the two sawmills visited do not have alternative source</w:t>
      </w:r>
      <w:r w:rsidR="007024A9">
        <w:rPr>
          <w:rFonts w:ascii="Book Antiqua" w:hAnsi="Book Antiqua"/>
          <w:sz w:val="21"/>
          <w:szCs w:val="21"/>
        </w:rPr>
        <w:t>s</w:t>
      </w:r>
      <w:r w:rsidR="0022310E" w:rsidRPr="0033264A">
        <w:rPr>
          <w:rFonts w:ascii="Book Antiqua" w:hAnsi="Book Antiqua"/>
          <w:sz w:val="21"/>
          <w:szCs w:val="21"/>
        </w:rPr>
        <w:t xml:space="preserve"> of income on which they depend on. Socio-economically, the sawmills have therefore impacted on them by providing them with their livelihood through salary earnings from the job. Although, their incomes are too small to meet their needs under the present Nigerian economy, yet they manage with it to ensure that life still go on. In addition, </w:t>
      </w:r>
      <w:r w:rsidR="007024A9">
        <w:rPr>
          <w:rFonts w:ascii="Book Antiqua" w:hAnsi="Book Antiqua"/>
          <w:sz w:val="21"/>
          <w:szCs w:val="21"/>
        </w:rPr>
        <w:t>e</w:t>
      </w:r>
      <w:r w:rsidR="0022310E" w:rsidRPr="0033264A">
        <w:rPr>
          <w:rFonts w:ascii="Book Antiqua" w:hAnsi="Book Antiqua"/>
          <w:sz w:val="21"/>
          <w:szCs w:val="21"/>
        </w:rPr>
        <w:t>mployee</w:t>
      </w:r>
      <w:r w:rsidR="007024A9">
        <w:rPr>
          <w:rFonts w:ascii="Book Antiqua" w:hAnsi="Book Antiqua"/>
          <w:sz w:val="21"/>
          <w:szCs w:val="21"/>
        </w:rPr>
        <w:t>s</w:t>
      </w:r>
      <w:r w:rsidR="0022310E" w:rsidRPr="0033264A">
        <w:rPr>
          <w:rFonts w:ascii="Book Antiqua" w:hAnsi="Book Antiqua"/>
          <w:sz w:val="21"/>
          <w:szCs w:val="21"/>
        </w:rPr>
        <w:t xml:space="preserve"> that claimed they have alternative source</w:t>
      </w:r>
      <w:r w:rsidR="003F1AE1">
        <w:rPr>
          <w:rFonts w:ascii="Book Antiqua" w:hAnsi="Book Antiqua"/>
          <w:sz w:val="21"/>
          <w:szCs w:val="21"/>
        </w:rPr>
        <w:t>s</w:t>
      </w:r>
      <w:r w:rsidR="0022310E" w:rsidRPr="0033264A">
        <w:rPr>
          <w:rFonts w:ascii="Book Antiqua" w:hAnsi="Book Antiqua"/>
          <w:sz w:val="21"/>
          <w:szCs w:val="21"/>
        </w:rPr>
        <w:t xml:space="preserve"> of income, </w:t>
      </w:r>
      <w:r w:rsidR="0022310E" w:rsidRPr="0033264A">
        <w:rPr>
          <w:rFonts w:ascii="Book Antiqua" w:hAnsi="Book Antiqua"/>
          <w:sz w:val="21"/>
          <w:szCs w:val="21"/>
        </w:rPr>
        <w:lastRenderedPageBreak/>
        <w:t>secured such income source through their earnings from the sawmill</w:t>
      </w:r>
      <w:r w:rsidR="003F1AE1">
        <w:rPr>
          <w:rFonts w:ascii="Book Antiqua" w:hAnsi="Book Antiqua"/>
          <w:sz w:val="21"/>
          <w:szCs w:val="21"/>
        </w:rPr>
        <w:t>s</w:t>
      </w:r>
      <w:r w:rsidR="0022310E" w:rsidRPr="0033264A">
        <w:rPr>
          <w:rFonts w:ascii="Book Antiqua" w:hAnsi="Book Antiqua"/>
          <w:sz w:val="21"/>
          <w:szCs w:val="21"/>
        </w:rPr>
        <w:t>. For instance</w:t>
      </w:r>
      <w:r w:rsidR="003F1AE1">
        <w:rPr>
          <w:rFonts w:ascii="Book Antiqua" w:hAnsi="Book Antiqua"/>
          <w:sz w:val="21"/>
          <w:szCs w:val="21"/>
        </w:rPr>
        <w:t>,</w:t>
      </w:r>
      <w:r w:rsidR="0022310E" w:rsidRPr="0033264A">
        <w:rPr>
          <w:rFonts w:ascii="Book Antiqua" w:hAnsi="Book Antiqua"/>
          <w:sz w:val="21"/>
          <w:szCs w:val="21"/>
        </w:rPr>
        <w:t xml:space="preserve"> some reported they have </w:t>
      </w:r>
      <w:r w:rsidR="003F1AE1">
        <w:rPr>
          <w:rFonts w:ascii="Book Antiqua" w:hAnsi="Book Antiqua"/>
          <w:sz w:val="21"/>
          <w:szCs w:val="21"/>
        </w:rPr>
        <w:t>two</w:t>
      </w:r>
      <w:r w:rsidR="0022310E" w:rsidRPr="0033264A">
        <w:rPr>
          <w:rFonts w:ascii="Book Antiqua" w:hAnsi="Book Antiqua"/>
          <w:sz w:val="21"/>
          <w:szCs w:val="21"/>
        </w:rPr>
        <w:t xml:space="preserve"> to three motorcycles that generate additional income.</w:t>
      </w:r>
    </w:p>
    <w:p w:rsidR="00A53ECA" w:rsidRDefault="00A53ECA" w:rsidP="00F6474A">
      <w:pPr>
        <w:spacing w:after="0" w:line="240" w:lineRule="auto"/>
        <w:rPr>
          <w:rFonts w:ascii="Book Antiqua" w:hAnsi="Book Antiqua"/>
          <w:b/>
          <w:sz w:val="21"/>
          <w:szCs w:val="21"/>
        </w:rPr>
      </w:pPr>
    </w:p>
    <w:p w:rsidR="0022310E" w:rsidRPr="006F64DA" w:rsidRDefault="0022310E" w:rsidP="00F6474A">
      <w:pPr>
        <w:spacing w:after="0" w:line="240" w:lineRule="auto"/>
        <w:rPr>
          <w:rFonts w:ascii="Book Antiqua" w:hAnsi="Book Antiqua"/>
          <w:b/>
          <w:i/>
          <w:sz w:val="21"/>
          <w:szCs w:val="21"/>
        </w:rPr>
      </w:pPr>
      <w:r w:rsidRPr="006F64DA">
        <w:rPr>
          <w:rFonts w:ascii="Book Antiqua" w:hAnsi="Book Antiqua"/>
          <w:b/>
          <w:i/>
          <w:sz w:val="21"/>
          <w:szCs w:val="21"/>
        </w:rPr>
        <w:t>Negative Impact</w:t>
      </w:r>
    </w:p>
    <w:p w:rsidR="00A53ECA" w:rsidRDefault="00A53ECA" w:rsidP="00F6474A">
      <w:pPr>
        <w:spacing w:after="0" w:line="240" w:lineRule="auto"/>
        <w:jc w:val="both"/>
        <w:rPr>
          <w:rFonts w:ascii="Book Antiqua" w:hAnsi="Book Antiqua"/>
          <w:sz w:val="21"/>
          <w:szCs w:val="21"/>
        </w:rPr>
      </w:pPr>
    </w:p>
    <w:p w:rsidR="0022310E" w:rsidRPr="0033264A" w:rsidRDefault="00A53ECA"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 xml:space="preserve">The negative impact of sawmilling activities on the employee can be direct or indirect. It is direct when the sawmilling operation affect them directly and it is indirect when the operation causes environmental problems such as climate change that will </w:t>
      </w:r>
      <w:r w:rsidR="00284EA5">
        <w:rPr>
          <w:rFonts w:ascii="Book Antiqua" w:hAnsi="Book Antiqua"/>
          <w:sz w:val="21"/>
          <w:szCs w:val="21"/>
        </w:rPr>
        <w:t>o</w:t>
      </w:r>
      <w:r w:rsidR="0022310E" w:rsidRPr="0033264A">
        <w:rPr>
          <w:rFonts w:ascii="Book Antiqua" w:hAnsi="Book Antiqua"/>
          <w:sz w:val="21"/>
          <w:szCs w:val="21"/>
        </w:rPr>
        <w:t xml:space="preserve">n </w:t>
      </w:r>
      <w:r w:rsidR="00284EA5">
        <w:rPr>
          <w:rFonts w:ascii="Book Antiqua" w:hAnsi="Book Antiqua"/>
          <w:sz w:val="21"/>
          <w:szCs w:val="21"/>
        </w:rPr>
        <w:t>the</w:t>
      </w:r>
      <w:r w:rsidR="0022310E" w:rsidRPr="0033264A">
        <w:rPr>
          <w:rFonts w:ascii="Book Antiqua" w:hAnsi="Book Antiqua"/>
          <w:sz w:val="21"/>
          <w:szCs w:val="21"/>
        </w:rPr>
        <w:t xml:space="preserve"> long run affect them. Identified negative impacts include headache, catarrh, fatigue and cornea inflammation. It was also observed that the sawmills generates huge volume of wastes, which are burnt in the sawmill. Consequently, this will lead to global warming, which will indirectly affect humans by causing problems like flooding, desertification, household displacement, etc. </w:t>
      </w:r>
    </w:p>
    <w:p w:rsidR="00A53ECA" w:rsidRDefault="00A53ECA" w:rsidP="00F6474A">
      <w:pPr>
        <w:spacing w:after="0" w:line="240" w:lineRule="auto"/>
        <w:jc w:val="both"/>
        <w:rPr>
          <w:rFonts w:ascii="Book Antiqua" w:hAnsi="Book Antiqua"/>
          <w:sz w:val="21"/>
          <w:szCs w:val="21"/>
        </w:rPr>
      </w:pPr>
    </w:p>
    <w:p w:rsidR="0022310E" w:rsidRPr="0033264A" w:rsidRDefault="00A53ECA" w:rsidP="00F6474A">
      <w:pPr>
        <w:spacing w:after="0" w:line="240" w:lineRule="auto"/>
        <w:jc w:val="both"/>
        <w:rPr>
          <w:rFonts w:ascii="Book Antiqua" w:hAnsi="Book Antiqua"/>
          <w:b/>
          <w:sz w:val="21"/>
          <w:szCs w:val="21"/>
        </w:rPr>
      </w:pPr>
      <w:r>
        <w:rPr>
          <w:rFonts w:ascii="Book Antiqua" w:hAnsi="Book Antiqua"/>
          <w:sz w:val="21"/>
          <w:szCs w:val="21"/>
        </w:rPr>
        <w:tab/>
      </w:r>
      <w:r w:rsidR="0022310E" w:rsidRPr="0033264A">
        <w:rPr>
          <w:rFonts w:ascii="Book Antiqua" w:hAnsi="Book Antiqua"/>
          <w:sz w:val="21"/>
          <w:szCs w:val="21"/>
        </w:rPr>
        <w:t xml:space="preserve">Transportation means used in sawmilling activities is another contributor to air pollution. Trucks emit carbon dioxide, nitrogen dioxide, particles, lead, benzene etc. These emissions affect the environment and as such create environmental impact (Brorson &amp; Larsson, 2006). The effect of transportation is noticeable in both sawmills based on the kind of trucks that are used, which </w:t>
      </w:r>
      <w:r w:rsidR="00284EA5">
        <w:rPr>
          <w:rFonts w:ascii="Book Antiqua" w:hAnsi="Book Antiqua"/>
          <w:sz w:val="21"/>
          <w:szCs w:val="21"/>
        </w:rPr>
        <w:t>emit</w:t>
      </w:r>
      <w:r w:rsidR="0022310E" w:rsidRPr="0033264A">
        <w:rPr>
          <w:rFonts w:ascii="Book Antiqua" w:hAnsi="Book Antiqua"/>
          <w:sz w:val="21"/>
          <w:szCs w:val="21"/>
        </w:rPr>
        <w:t xml:space="preserve"> a lot of smoke </w:t>
      </w:r>
      <w:r w:rsidR="00284EA5">
        <w:rPr>
          <w:rFonts w:ascii="Book Antiqua" w:hAnsi="Book Antiqua"/>
          <w:sz w:val="21"/>
          <w:szCs w:val="21"/>
        </w:rPr>
        <w:t>in</w:t>
      </w:r>
      <w:r w:rsidR="0022310E" w:rsidRPr="0033264A">
        <w:rPr>
          <w:rFonts w:ascii="Book Antiqua" w:hAnsi="Book Antiqua"/>
          <w:sz w:val="21"/>
          <w:szCs w:val="21"/>
        </w:rPr>
        <w:t xml:space="preserve">to the atmosphere. Other negative impacts of sawmilling activities observed from this study </w:t>
      </w:r>
      <w:r w:rsidR="00284EA5">
        <w:rPr>
          <w:rFonts w:ascii="Book Antiqua" w:hAnsi="Book Antiqua"/>
          <w:sz w:val="21"/>
          <w:szCs w:val="21"/>
        </w:rPr>
        <w:t xml:space="preserve">are </w:t>
      </w:r>
      <w:r w:rsidR="0022310E" w:rsidRPr="0033264A">
        <w:rPr>
          <w:rFonts w:ascii="Book Antiqua" w:hAnsi="Book Antiqua"/>
          <w:sz w:val="21"/>
          <w:szCs w:val="21"/>
        </w:rPr>
        <w:t>noise,</w:t>
      </w:r>
      <w:r w:rsidR="00284EA5">
        <w:rPr>
          <w:rFonts w:ascii="Book Antiqua" w:hAnsi="Book Antiqua"/>
          <w:sz w:val="21"/>
          <w:szCs w:val="21"/>
        </w:rPr>
        <w:t xml:space="preserve"> </w:t>
      </w:r>
      <w:r w:rsidR="00600CBC">
        <w:rPr>
          <w:rFonts w:ascii="Book Antiqua" w:hAnsi="Book Antiqua"/>
          <w:sz w:val="21"/>
          <w:szCs w:val="21"/>
        </w:rPr>
        <w:t xml:space="preserve">and </w:t>
      </w:r>
      <w:r w:rsidR="00600CBC" w:rsidRPr="0033264A">
        <w:rPr>
          <w:rFonts w:ascii="Book Antiqua" w:hAnsi="Book Antiqua"/>
          <w:sz w:val="21"/>
          <w:szCs w:val="21"/>
        </w:rPr>
        <w:t>emissions</w:t>
      </w:r>
      <w:r w:rsidR="0022310E" w:rsidRPr="0033264A">
        <w:rPr>
          <w:rFonts w:ascii="Book Antiqua" w:hAnsi="Book Antiqua"/>
          <w:sz w:val="21"/>
          <w:szCs w:val="21"/>
        </w:rPr>
        <w:t xml:space="preserve"> to ground and water.</w:t>
      </w:r>
    </w:p>
    <w:p w:rsidR="00A53ECA" w:rsidRDefault="00A53ECA" w:rsidP="00F6474A">
      <w:pPr>
        <w:spacing w:after="0" w:line="240" w:lineRule="auto"/>
        <w:jc w:val="both"/>
        <w:rPr>
          <w:rFonts w:ascii="Book Antiqua" w:hAnsi="Book Antiqua"/>
          <w:b/>
          <w:sz w:val="21"/>
          <w:szCs w:val="21"/>
        </w:rPr>
      </w:pPr>
    </w:p>
    <w:p w:rsidR="0022310E" w:rsidRPr="006F64DA" w:rsidRDefault="0022310E" w:rsidP="00F6474A">
      <w:pPr>
        <w:spacing w:after="0" w:line="240" w:lineRule="auto"/>
        <w:jc w:val="both"/>
        <w:rPr>
          <w:rFonts w:ascii="Book Antiqua" w:hAnsi="Book Antiqua"/>
          <w:b/>
          <w:i/>
          <w:sz w:val="21"/>
          <w:szCs w:val="21"/>
        </w:rPr>
      </w:pPr>
      <w:r w:rsidRPr="006F64DA">
        <w:rPr>
          <w:rFonts w:ascii="Book Antiqua" w:hAnsi="Book Antiqua"/>
          <w:b/>
          <w:i/>
          <w:sz w:val="21"/>
          <w:szCs w:val="21"/>
        </w:rPr>
        <w:t>Sug</w:t>
      </w:r>
      <w:r w:rsidR="00600CBC" w:rsidRPr="006F64DA">
        <w:rPr>
          <w:rFonts w:ascii="Book Antiqua" w:hAnsi="Book Antiqua"/>
          <w:b/>
          <w:i/>
          <w:sz w:val="21"/>
          <w:szCs w:val="21"/>
        </w:rPr>
        <w:t>gested Mitigation Measures and i</w:t>
      </w:r>
      <w:r w:rsidRPr="006F64DA">
        <w:rPr>
          <w:rFonts w:ascii="Book Antiqua" w:hAnsi="Book Antiqua"/>
          <w:b/>
          <w:i/>
          <w:sz w:val="21"/>
          <w:szCs w:val="21"/>
        </w:rPr>
        <w:t>ts Benefits</w:t>
      </w:r>
    </w:p>
    <w:p w:rsidR="00A53ECA" w:rsidRDefault="00A53ECA" w:rsidP="00F6474A">
      <w:pPr>
        <w:spacing w:after="0" w:line="240" w:lineRule="auto"/>
        <w:jc w:val="both"/>
        <w:rPr>
          <w:rFonts w:ascii="Book Antiqua" w:hAnsi="Book Antiqua"/>
          <w:sz w:val="21"/>
          <w:szCs w:val="21"/>
        </w:rPr>
      </w:pPr>
    </w:p>
    <w:p w:rsidR="0022310E" w:rsidRPr="0033264A" w:rsidRDefault="00A53ECA"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 xml:space="preserve">In order to prevent further negative impact of the sawmilling activities on the employees, there should be provision of protective gadgets such as safety helmet, nose masks, hand gloves, earplugs, eyes glasses, etc.  and the employees, especially the manual labourers should be compelled to make use of the gadgets. </w:t>
      </w:r>
    </w:p>
    <w:p w:rsidR="00A53ECA" w:rsidRDefault="00A53ECA" w:rsidP="00F6474A">
      <w:pPr>
        <w:spacing w:after="0" w:line="240" w:lineRule="auto"/>
        <w:jc w:val="both"/>
        <w:rPr>
          <w:rFonts w:ascii="Book Antiqua" w:hAnsi="Book Antiqua"/>
          <w:sz w:val="21"/>
          <w:szCs w:val="21"/>
        </w:rPr>
      </w:pPr>
    </w:p>
    <w:p w:rsidR="0022310E" w:rsidRPr="0033264A" w:rsidRDefault="00A53ECA"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 xml:space="preserve">Wood waste is a viable energy resource, which can be used to produce low but usable gas for lumber drying and other thermal requirements within mill complex. Biomass energy generation is one of the very few options available to sawmilling industry to drastically reduce their GHG gas emission to the atmosphere. The current trend in developed countries is to generate heat and electricity utilizing available wood waste. The residues from wood processing can form wood based biomass for </w:t>
      </w:r>
      <w:r w:rsidR="0022310E" w:rsidRPr="0033264A">
        <w:rPr>
          <w:rFonts w:ascii="Book Antiqua" w:hAnsi="Book Antiqua"/>
          <w:sz w:val="21"/>
          <w:szCs w:val="21"/>
        </w:rPr>
        <w:lastRenderedPageBreak/>
        <w:t>Wood Gasification (WG), pyrolysis, alcohol fermentation and Wood Cogeneration Plant (WCP) (Badejo and Giwa, 1985). In wood gasification, producer gas is generated in thermo-chemical conversion process through partial oxidation. Producer gas derived from wood biomass is being used for domestic and industrial heating purposes, for cooking, for stationary power and for motor vehicle application in developed economy. Pyrolysis is a thermal decomposition process that occurs at moderate temperature</w:t>
      </w:r>
      <w:r w:rsidR="003D4FCF">
        <w:rPr>
          <w:rFonts w:ascii="Book Antiqua" w:hAnsi="Book Antiqua"/>
          <w:sz w:val="21"/>
          <w:szCs w:val="21"/>
        </w:rPr>
        <w:t>s</w:t>
      </w:r>
      <w:r w:rsidR="0022310E" w:rsidRPr="0033264A">
        <w:rPr>
          <w:rFonts w:ascii="Book Antiqua" w:hAnsi="Book Antiqua"/>
          <w:sz w:val="21"/>
          <w:szCs w:val="21"/>
        </w:rPr>
        <w:t xml:space="preserve"> with a high heat transfer rate to the biomass particles and a short hot vapour residence time in the reaction zone. It produces a liquid product, pyrolysis oil or bio-oil that can be readily stored and transported. This oil has been successfully tested in engines, turbines and boilers. Also, fuel alcohol is produced by converting wood waste to alcohol by fermentation with yeast. Cogeneration, also known as Combined Heat and Power (CHP) is the production of electricity and heat in one single process for dual output streams (Dutschke, 2006).</w:t>
      </w:r>
    </w:p>
    <w:p w:rsidR="00A53ECA" w:rsidRDefault="00A53ECA" w:rsidP="00F6474A">
      <w:pPr>
        <w:spacing w:after="0" w:line="240" w:lineRule="auto"/>
        <w:jc w:val="both"/>
        <w:rPr>
          <w:rFonts w:ascii="Book Antiqua" w:hAnsi="Book Antiqua"/>
          <w:sz w:val="21"/>
          <w:szCs w:val="21"/>
        </w:rPr>
      </w:pPr>
    </w:p>
    <w:p w:rsidR="0022310E" w:rsidRPr="0033264A" w:rsidRDefault="00A53ECA"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Bio-energy generation can benefit the environment by reducing greenhouse gas (GHG) emissions. By reducing the use of diesel fuel and also reducing the practice of wood dumping, the system can save GHG emissions as much as 6691 tons CO</w:t>
      </w:r>
      <w:r w:rsidR="0022310E" w:rsidRPr="0033264A">
        <w:rPr>
          <w:rFonts w:ascii="Book Antiqua" w:hAnsi="Book Antiqua"/>
          <w:sz w:val="21"/>
          <w:szCs w:val="21"/>
          <w:vertAlign w:val="subscript"/>
        </w:rPr>
        <w:t>2</w:t>
      </w:r>
      <w:r w:rsidR="0022310E" w:rsidRPr="0033264A">
        <w:rPr>
          <w:rFonts w:ascii="Book Antiqua" w:hAnsi="Book Antiqua"/>
          <w:sz w:val="21"/>
          <w:szCs w:val="21"/>
        </w:rPr>
        <w:t xml:space="preserve"> equivalent per year (PREGA, 2004). The GHG reduction is achieved in 3 ways: reduction of wood waste; reduction of diesel fuel consumption and reduction of electricity demand. Other benefits can include the reduction of local pollutant due to the use of diesel vehicles. Social benefits of the project include welfare improvement of the workers and poverty reduction due to the opening of new job market.</w:t>
      </w:r>
    </w:p>
    <w:p w:rsidR="00A53ECA" w:rsidRDefault="00A53ECA" w:rsidP="00F6474A">
      <w:pPr>
        <w:spacing w:after="0" w:line="240" w:lineRule="auto"/>
        <w:jc w:val="both"/>
        <w:rPr>
          <w:rFonts w:ascii="Book Antiqua" w:hAnsi="Book Antiqua"/>
          <w:b/>
          <w:sz w:val="21"/>
          <w:szCs w:val="21"/>
        </w:rPr>
      </w:pPr>
    </w:p>
    <w:p w:rsidR="0022310E" w:rsidRPr="0033264A" w:rsidRDefault="006F64DA" w:rsidP="00F6474A">
      <w:pPr>
        <w:spacing w:after="0" w:line="240" w:lineRule="auto"/>
        <w:jc w:val="both"/>
        <w:rPr>
          <w:rFonts w:ascii="Book Antiqua" w:hAnsi="Book Antiqua"/>
          <w:b/>
          <w:sz w:val="21"/>
          <w:szCs w:val="21"/>
        </w:rPr>
      </w:pPr>
      <w:r>
        <w:rPr>
          <w:rFonts w:ascii="Book Antiqua" w:hAnsi="Book Antiqua"/>
          <w:b/>
          <w:sz w:val="21"/>
          <w:szCs w:val="21"/>
        </w:rPr>
        <w:t>Conclusion</w:t>
      </w:r>
    </w:p>
    <w:p w:rsidR="00A53ECA" w:rsidRDefault="00A53ECA" w:rsidP="00F6474A">
      <w:pPr>
        <w:spacing w:after="0" w:line="240" w:lineRule="auto"/>
        <w:jc w:val="both"/>
        <w:rPr>
          <w:rFonts w:ascii="Book Antiqua" w:hAnsi="Book Antiqua"/>
          <w:sz w:val="21"/>
          <w:szCs w:val="21"/>
        </w:rPr>
      </w:pPr>
    </w:p>
    <w:p w:rsidR="0022310E" w:rsidRPr="0033264A" w:rsidRDefault="00A53ECA" w:rsidP="00F6474A">
      <w:pPr>
        <w:spacing w:after="0" w:line="240" w:lineRule="auto"/>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Environmental Impact Assessment (EIA) is not yet a culture imbibed by the mill operators in Ile-</w:t>
      </w:r>
      <w:r w:rsidR="003D4FCF">
        <w:rPr>
          <w:rFonts w:ascii="Book Antiqua" w:hAnsi="Book Antiqua"/>
          <w:sz w:val="21"/>
          <w:szCs w:val="21"/>
        </w:rPr>
        <w:t>I</w:t>
      </w:r>
      <w:r w:rsidR="0022310E" w:rsidRPr="0033264A">
        <w:rPr>
          <w:rFonts w:ascii="Book Antiqua" w:hAnsi="Book Antiqua"/>
          <w:sz w:val="21"/>
          <w:szCs w:val="21"/>
        </w:rPr>
        <w:t>fe, because sawmill lumber recovery factor is alien to them. There is increase in volume of wastes generated from mills in the study area due to use of obsolete equipments. Most wood wastes are burnt and this in</w:t>
      </w:r>
      <w:r>
        <w:rPr>
          <w:rFonts w:ascii="Book Antiqua" w:hAnsi="Book Antiqua"/>
          <w:sz w:val="21"/>
          <w:szCs w:val="21"/>
        </w:rPr>
        <w:t>crease</w:t>
      </w:r>
      <w:r w:rsidR="003D4FCF">
        <w:rPr>
          <w:rFonts w:ascii="Book Antiqua" w:hAnsi="Book Antiqua"/>
          <w:sz w:val="21"/>
          <w:szCs w:val="21"/>
        </w:rPr>
        <w:t>s</w:t>
      </w:r>
      <w:r>
        <w:rPr>
          <w:rFonts w:ascii="Book Antiqua" w:hAnsi="Book Antiqua"/>
          <w:sz w:val="21"/>
          <w:szCs w:val="21"/>
        </w:rPr>
        <w:t xml:space="preserve"> environmental pollution.</w:t>
      </w:r>
      <w:r w:rsidR="0022310E" w:rsidRPr="0033264A">
        <w:rPr>
          <w:rFonts w:ascii="Book Antiqua" w:hAnsi="Book Antiqua"/>
          <w:sz w:val="21"/>
          <w:szCs w:val="21"/>
        </w:rPr>
        <w:t xml:space="preserve"> </w:t>
      </w:r>
    </w:p>
    <w:p w:rsidR="00A53ECA" w:rsidRDefault="00A53ECA" w:rsidP="00F6474A">
      <w:pPr>
        <w:pStyle w:val="BodyText2"/>
        <w:spacing w:line="240" w:lineRule="auto"/>
        <w:ind w:left="0"/>
        <w:jc w:val="both"/>
        <w:rPr>
          <w:rFonts w:ascii="Book Antiqua" w:hAnsi="Book Antiqua"/>
          <w:sz w:val="21"/>
          <w:szCs w:val="21"/>
        </w:rPr>
      </w:pPr>
    </w:p>
    <w:p w:rsidR="0022310E" w:rsidRPr="0033264A" w:rsidRDefault="00A53ECA" w:rsidP="00F6474A">
      <w:pPr>
        <w:pStyle w:val="BodyText2"/>
        <w:spacing w:line="240" w:lineRule="auto"/>
        <w:ind w:left="0"/>
        <w:jc w:val="both"/>
        <w:rPr>
          <w:rFonts w:ascii="Book Antiqua" w:hAnsi="Book Antiqua"/>
          <w:sz w:val="21"/>
          <w:szCs w:val="21"/>
        </w:rPr>
      </w:pPr>
      <w:r>
        <w:rPr>
          <w:rFonts w:ascii="Book Antiqua" w:hAnsi="Book Antiqua"/>
          <w:sz w:val="21"/>
          <w:szCs w:val="21"/>
        </w:rPr>
        <w:tab/>
      </w:r>
      <w:r w:rsidR="0022310E" w:rsidRPr="0033264A">
        <w:rPr>
          <w:rFonts w:ascii="Book Antiqua" w:hAnsi="Book Antiqua"/>
          <w:sz w:val="21"/>
          <w:szCs w:val="21"/>
        </w:rPr>
        <w:t>However, sawmill operations in Ile-</w:t>
      </w:r>
      <w:r w:rsidR="003D4FCF">
        <w:rPr>
          <w:rFonts w:ascii="Book Antiqua" w:hAnsi="Book Antiqua"/>
          <w:sz w:val="21"/>
          <w:szCs w:val="21"/>
        </w:rPr>
        <w:t>I</w:t>
      </w:r>
      <w:r w:rsidR="0022310E" w:rsidRPr="0033264A">
        <w:rPr>
          <w:rFonts w:ascii="Book Antiqua" w:hAnsi="Book Antiqua"/>
          <w:sz w:val="21"/>
          <w:szCs w:val="21"/>
        </w:rPr>
        <w:t>fe could be more efficient when complemented with technology improvements; replacing the obsolete headri</w:t>
      </w:r>
      <w:r w:rsidR="000115C3">
        <w:rPr>
          <w:rFonts w:ascii="Book Antiqua" w:hAnsi="Book Antiqua"/>
          <w:sz w:val="21"/>
          <w:szCs w:val="21"/>
        </w:rPr>
        <w:t xml:space="preserve">g with more conventional ones. </w:t>
      </w:r>
      <w:r w:rsidR="0022310E" w:rsidRPr="0033264A">
        <w:rPr>
          <w:rFonts w:ascii="Book Antiqua" w:hAnsi="Book Antiqua"/>
          <w:sz w:val="21"/>
          <w:szCs w:val="21"/>
        </w:rPr>
        <w:t>There is also need for the establishment of sawdoctor training centre in Nigeria especially in Ile-</w:t>
      </w:r>
      <w:r w:rsidR="003D4FCF">
        <w:rPr>
          <w:rFonts w:ascii="Book Antiqua" w:hAnsi="Book Antiqua"/>
          <w:sz w:val="21"/>
          <w:szCs w:val="21"/>
        </w:rPr>
        <w:t>I</w:t>
      </w:r>
      <w:r w:rsidR="0022310E" w:rsidRPr="0033264A">
        <w:rPr>
          <w:rFonts w:ascii="Book Antiqua" w:hAnsi="Book Antiqua"/>
          <w:sz w:val="21"/>
          <w:szCs w:val="21"/>
        </w:rPr>
        <w:t>fe where potential sawdoctors c</w:t>
      </w:r>
      <w:r w:rsidR="003D4FCF">
        <w:rPr>
          <w:rFonts w:ascii="Book Antiqua" w:hAnsi="Book Antiqua"/>
          <w:sz w:val="21"/>
          <w:szCs w:val="21"/>
        </w:rPr>
        <w:t>an</w:t>
      </w:r>
      <w:r w:rsidR="0022310E" w:rsidRPr="0033264A">
        <w:rPr>
          <w:rFonts w:ascii="Book Antiqua" w:hAnsi="Book Antiqua"/>
          <w:sz w:val="21"/>
          <w:szCs w:val="21"/>
        </w:rPr>
        <w:t xml:space="preserve"> be trained and the experienced ones c</w:t>
      </w:r>
      <w:r w:rsidR="003D4FCF">
        <w:rPr>
          <w:rFonts w:ascii="Book Antiqua" w:hAnsi="Book Antiqua"/>
          <w:sz w:val="21"/>
          <w:szCs w:val="21"/>
        </w:rPr>
        <w:t>an</w:t>
      </w:r>
      <w:r w:rsidR="0022310E" w:rsidRPr="0033264A">
        <w:rPr>
          <w:rFonts w:ascii="Book Antiqua" w:hAnsi="Book Antiqua"/>
          <w:sz w:val="21"/>
          <w:szCs w:val="21"/>
        </w:rPr>
        <w:t xml:space="preserve"> </w:t>
      </w:r>
      <w:r w:rsidR="0022310E" w:rsidRPr="0033264A">
        <w:rPr>
          <w:rFonts w:ascii="Book Antiqua" w:hAnsi="Book Antiqua"/>
          <w:sz w:val="21"/>
          <w:szCs w:val="21"/>
        </w:rPr>
        <w:lastRenderedPageBreak/>
        <w:t xml:space="preserve">undergo refresher courses. Government should pursue green investment by establishing plantation of fast growing species, which have minimal taper such as </w:t>
      </w:r>
      <w:r w:rsidR="0022310E" w:rsidRPr="0033264A">
        <w:rPr>
          <w:rFonts w:ascii="Book Antiqua" w:hAnsi="Book Antiqua"/>
          <w:i/>
          <w:sz w:val="21"/>
          <w:szCs w:val="21"/>
        </w:rPr>
        <w:t>Tectona grandis</w:t>
      </w:r>
      <w:r w:rsidR="0022310E" w:rsidRPr="0033264A">
        <w:rPr>
          <w:rFonts w:ascii="Book Antiqua" w:hAnsi="Book Antiqua"/>
          <w:sz w:val="21"/>
          <w:szCs w:val="21"/>
        </w:rPr>
        <w:t xml:space="preserve"> and </w:t>
      </w:r>
      <w:r w:rsidR="0022310E" w:rsidRPr="0033264A">
        <w:rPr>
          <w:rFonts w:ascii="Book Antiqua" w:hAnsi="Book Antiqua"/>
          <w:i/>
          <w:sz w:val="21"/>
          <w:szCs w:val="21"/>
        </w:rPr>
        <w:t>Nauclea diderichii.</w:t>
      </w:r>
      <w:r w:rsidR="0022310E" w:rsidRPr="0033264A">
        <w:rPr>
          <w:rFonts w:ascii="Book Antiqua" w:hAnsi="Book Antiqua"/>
          <w:sz w:val="21"/>
          <w:szCs w:val="21"/>
        </w:rPr>
        <w:t xml:space="preserve"> It should also encourage green enterprise that utilizes waste products for particleboard, briquettes, souvenirs as well as bio-energy production. </w:t>
      </w:r>
    </w:p>
    <w:p w:rsidR="00A53ECA" w:rsidRDefault="00A53ECA" w:rsidP="00F6474A">
      <w:pPr>
        <w:spacing w:after="0" w:line="240" w:lineRule="auto"/>
        <w:jc w:val="both"/>
        <w:rPr>
          <w:rFonts w:ascii="Book Antiqua" w:hAnsi="Book Antiqua"/>
          <w:b/>
          <w:sz w:val="21"/>
          <w:szCs w:val="21"/>
        </w:rPr>
      </w:pPr>
    </w:p>
    <w:p w:rsidR="000115C3" w:rsidRDefault="000115C3" w:rsidP="00F6474A">
      <w:pPr>
        <w:spacing w:after="0" w:line="240" w:lineRule="auto"/>
        <w:jc w:val="both"/>
        <w:rPr>
          <w:rFonts w:ascii="Book Antiqua" w:hAnsi="Book Antiqua"/>
          <w:b/>
          <w:sz w:val="21"/>
          <w:szCs w:val="21"/>
        </w:rPr>
      </w:pPr>
    </w:p>
    <w:p w:rsidR="0022310E" w:rsidRDefault="0022310E" w:rsidP="00F6474A">
      <w:pPr>
        <w:spacing w:after="0" w:line="240" w:lineRule="auto"/>
        <w:jc w:val="both"/>
        <w:rPr>
          <w:rFonts w:ascii="Book Antiqua" w:hAnsi="Book Antiqua"/>
          <w:b/>
          <w:sz w:val="21"/>
          <w:szCs w:val="21"/>
        </w:rPr>
      </w:pPr>
      <w:r w:rsidRPr="0033264A">
        <w:rPr>
          <w:rFonts w:ascii="Book Antiqua" w:hAnsi="Book Antiqua"/>
          <w:b/>
          <w:sz w:val="21"/>
          <w:szCs w:val="21"/>
        </w:rPr>
        <w:t>References</w:t>
      </w:r>
    </w:p>
    <w:p w:rsidR="000115C3" w:rsidRPr="0033264A" w:rsidRDefault="000115C3" w:rsidP="00F6474A">
      <w:pPr>
        <w:spacing w:after="0" w:line="240" w:lineRule="auto"/>
        <w:jc w:val="both"/>
        <w:rPr>
          <w:rFonts w:ascii="Book Antiqua" w:hAnsi="Book Antiqua"/>
          <w:b/>
          <w:sz w:val="21"/>
          <w:szCs w:val="21"/>
        </w:rPr>
      </w:pPr>
    </w:p>
    <w:p w:rsidR="0022310E" w:rsidRPr="0033264A" w:rsidRDefault="00A53ECA" w:rsidP="00A53ECA">
      <w:pPr>
        <w:spacing w:after="0" w:line="240" w:lineRule="auto"/>
        <w:jc w:val="both"/>
        <w:rPr>
          <w:rFonts w:ascii="Book Antiqua" w:hAnsi="Book Antiqua"/>
          <w:sz w:val="21"/>
          <w:szCs w:val="21"/>
        </w:rPr>
      </w:pPr>
      <w:r>
        <w:rPr>
          <w:rFonts w:ascii="Book Antiqua" w:hAnsi="Book Antiqua"/>
          <w:sz w:val="21"/>
          <w:szCs w:val="21"/>
        </w:rPr>
        <w:t>Adeyoju, S.K.  (2001).</w:t>
      </w:r>
      <w:r w:rsidR="0022310E" w:rsidRPr="0033264A">
        <w:rPr>
          <w:rFonts w:ascii="Book Antiqua" w:hAnsi="Book Antiqua"/>
          <w:sz w:val="21"/>
          <w:szCs w:val="21"/>
        </w:rPr>
        <w:t xml:space="preserve"> Forestry for National Development: A critique of the </w:t>
      </w:r>
      <w:r>
        <w:rPr>
          <w:rFonts w:ascii="Book Antiqua" w:hAnsi="Book Antiqua"/>
          <w:sz w:val="21"/>
          <w:szCs w:val="21"/>
        </w:rPr>
        <w:tab/>
      </w:r>
      <w:r w:rsidR="0022310E" w:rsidRPr="0033264A">
        <w:rPr>
          <w:rFonts w:ascii="Book Antiqua" w:hAnsi="Book Antiqua"/>
          <w:sz w:val="21"/>
          <w:szCs w:val="21"/>
        </w:rPr>
        <w:t xml:space="preserve">Nigerian Situation. A lead paper presented at the 27th Annual </w:t>
      </w:r>
      <w:r>
        <w:rPr>
          <w:rFonts w:ascii="Book Antiqua" w:hAnsi="Book Antiqua"/>
          <w:sz w:val="21"/>
          <w:szCs w:val="21"/>
        </w:rPr>
        <w:tab/>
      </w:r>
      <w:r w:rsidR="0022310E" w:rsidRPr="0033264A">
        <w:rPr>
          <w:rFonts w:ascii="Book Antiqua" w:hAnsi="Book Antiqua"/>
          <w:sz w:val="21"/>
          <w:szCs w:val="21"/>
        </w:rPr>
        <w:t xml:space="preserve">Conference of the Forestry Association of Nigeria, Abuja, 17-21 </w:t>
      </w:r>
      <w:r>
        <w:rPr>
          <w:rFonts w:ascii="Book Antiqua" w:hAnsi="Book Antiqua"/>
          <w:sz w:val="21"/>
          <w:szCs w:val="21"/>
        </w:rPr>
        <w:tab/>
      </w:r>
      <w:r w:rsidR="0022310E" w:rsidRPr="0033264A">
        <w:rPr>
          <w:rFonts w:ascii="Book Antiqua" w:hAnsi="Book Antiqua"/>
          <w:sz w:val="21"/>
          <w:szCs w:val="21"/>
        </w:rPr>
        <w:t>September, 2001, pp1-4</w:t>
      </w:r>
    </w:p>
    <w:p w:rsidR="0022310E" w:rsidRPr="0033264A" w:rsidRDefault="0022310E" w:rsidP="00A53ECA">
      <w:pPr>
        <w:spacing w:after="0" w:line="240" w:lineRule="auto"/>
        <w:jc w:val="both"/>
        <w:rPr>
          <w:rFonts w:ascii="Book Antiqua" w:hAnsi="Book Antiqua"/>
          <w:sz w:val="21"/>
          <w:szCs w:val="21"/>
        </w:rPr>
      </w:pPr>
      <w:r w:rsidRPr="0033264A">
        <w:rPr>
          <w:rFonts w:ascii="Book Antiqua" w:hAnsi="Book Antiqua"/>
          <w:sz w:val="21"/>
          <w:szCs w:val="21"/>
        </w:rPr>
        <w:t xml:space="preserve">Adeyoju, S.K. and </w:t>
      </w:r>
      <w:r w:rsidR="00A53ECA">
        <w:rPr>
          <w:rFonts w:ascii="Book Antiqua" w:hAnsi="Book Antiqua"/>
          <w:sz w:val="21"/>
          <w:szCs w:val="21"/>
        </w:rPr>
        <w:t>S.M. Warizeribe (2005).</w:t>
      </w:r>
      <w:r w:rsidRPr="0033264A">
        <w:rPr>
          <w:rFonts w:ascii="Book Antiqua" w:hAnsi="Book Antiqua"/>
          <w:sz w:val="21"/>
          <w:szCs w:val="21"/>
        </w:rPr>
        <w:t xml:space="preserve"> Aspects of marketing strategies </w:t>
      </w:r>
      <w:r w:rsidR="00A53ECA">
        <w:rPr>
          <w:rFonts w:ascii="Book Antiqua" w:hAnsi="Book Antiqua"/>
          <w:sz w:val="21"/>
          <w:szCs w:val="21"/>
        </w:rPr>
        <w:tab/>
      </w:r>
      <w:r w:rsidRPr="0033264A">
        <w:rPr>
          <w:rFonts w:ascii="Book Antiqua" w:hAnsi="Book Antiqua"/>
          <w:sz w:val="21"/>
          <w:szCs w:val="21"/>
        </w:rPr>
        <w:t xml:space="preserve">by the forestry research institute of Nigeria’s industrial </w:t>
      </w:r>
      <w:r w:rsidR="00A53ECA">
        <w:rPr>
          <w:rFonts w:ascii="Book Antiqua" w:hAnsi="Book Antiqua"/>
          <w:sz w:val="21"/>
          <w:szCs w:val="21"/>
        </w:rPr>
        <w:tab/>
      </w:r>
      <w:r w:rsidRPr="0033264A">
        <w:rPr>
          <w:rFonts w:ascii="Book Antiqua" w:hAnsi="Book Antiqua"/>
          <w:sz w:val="21"/>
          <w:szCs w:val="21"/>
        </w:rPr>
        <w:t xml:space="preserve">development unit Ibadan for four selected Sawnwood species. </w:t>
      </w:r>
      <w:r w:rsidR="00A53ECA">
        <w:rPr>
          <w:rFonts w:ascii="Book Antiqua" w:hAnsi="Book Antiqua"/>
          <w:sz w:val="21"/>
          <w:szCs w:val="21"/>
        </w:rPr>
        <w:tab/>
      </w:r>
      <w:r w:rsidRPr="0033264A">
        <w:rPr>
          <w:rFonts w:ascii="Book Antiqua" w:hAnsi="Book Antiqua"/>
          <w:i/>
          <w:sz w:val="21"/>
          <w:szCs w:val="21"/>
        </w:rPr>
        <w:t xml:space="preserve">Proceedings of the 30th Annual Conference of the Forestry Association of </w:t>
      </w:r>
      <w:r w:rsidR="00A53ECA">
        <w:rPr>
          <w:rFonts w:ascii="Book Antiqua" w:hAnsi="Book Antiqua"/>
          <w:i/>
          <w:sz w:val="21"/>
          <w:szCs w:val="21"/>
        </w:rPr>
        <w:tab/>
      </w:r>
      <w:r w:rsidRPr="0033264A">
        <w:rPr>
          <w:rFonts w:ascii="Book Antiqua" w:hAnsi="Book Antiqua"/>
          <w:i/>
          <w:sz w:val="21"/>
          <w:szCs w:val="21"/>
        </w:rPr>
        <w:t>Nigeria held in Kaduna State</w:t>
      </w:r>
      <w:r w:rsidRPr="0033264A">
        <w:rPr>
          <w:rFonts w:ascii="Book Antiqua" w:hAnsi="Book Antiqua"/>
          <w:sz w:val="21"/>
          <w:szCs w:val="21"/>
        </w:rPr>
        <w:t>, 7th-11th of November, 2005. Pp 234-245.</w:t>
      </w:r>
    </w:p>
    <w:p w:rsidR="0022310E" w:rsidRPr="0033264A" w:rsidRDefault="0022310E" w:rsidP="00A53ECA">
      <w:pPr>
        <w:spacing w:after="0" w:line="240" w:lineRule="auto"/>
        <w:jc w:val="both"/>
        <w:rPr>
          <w:rFonts w:ascii="Book Antiqua" w:hAnsi="Book Antiqua"/>
          <w:sz w:val="21"/>
          <w:szCs w:val="21"/>
        </w:rPr>
      </w:pPr>
      <w:r w:rsidRPr="0033264A">
        <w:rPr>
          <w:rFonts w:ascii="Book Antiqua" w:hAnsi="Book Antiqua"/>
          <w:sz w:val="21"/>
          <w:szCs w:val="21"/>
        </w:rPr>
        <w:t xml:space="preserve">Aiyeloja, A. A., </w:t>
      </w:r>
      <w:r w:rsidR="00A53ECA">
        <w:rPr>
          <w:rFonts w:ascii="Book Antiqua" w:hAnsi="Book Antiqua"/>
          <w:sz w:val="21"/>
          <w:szCs w:val="21"/>
        </w:rPr>
        <w:t xml:space="preserve">O.Y. Ogunsanwo </w:t>
      </w:r>
      <w:r w:rsidRPr="0033264A">
        <w:rPr>
          <w:rFonts w:ascii="Book Antiqua" w:hAnsi="Book Antiqua"/>
          <w:sz w:val="21"/>
          <w:szCs w:val="21"/>
        </w:rPr>
        <w:t xml:space="preserve">and </w:t>
      </w:r>
      <w:r w:rsidR="00A53ECA">
        <w:rPr>
          <w:rFonts w:ascii="Book Antiqua" w:hAnsi="Book Antiqua"/>
          <w:sz w:val="21"/>
          <w:szCs w:val="21"/>
        </w:rPr>
        <w:t xml:space="preserve">A.P. </w:t>
      </w:r>
      <w:r w:rsidRPr="0033264A">
        <w:rPr>
          <w:rFonts w:ascii="Book Antiqua" w:hAnsi="Book Antiqua"/>
          <w:sz w:val="21"/>
          <w:szCs w:val="21"/>
        </w:rPr>
        <w:t>Asiy</w:t>
      </w:r>
      <w:r w:rsidR="00A53ECA">
        <w:rPr>
          <w:rFonts w:ascii="Book Antiqua" w:hAnsi="Book Antiqua"/>
          <w:sz w:val="21"/>
          <w:szCs w:val="21"/>
        </w:rPr>
        <w:t>anbi (2011).</w:t>
      </w:r>
      <w:r w:rsidRPr="0033264A">
        <w:rPr>
          <w:rFonts w:ascii="Book Antiqua" w:hAnsi="Book Antiqua"/>
          <w:sz w:val="21"/>
          <w:szCs w:val="21"/>
        </w:rPr>
        <w:t xml:space="preserve"> Determinants of </w:t>
      </w:r>
      <w:r w:rsidR="00A53ECA">
        <w:rPr>
          <w:rFonts w:ascii="Book Antiqua" w:hAnsi="Book Antiqua"/>
          <w:sz w:val="21"/>
          <w:szCs w:val="21"/>
        </w:rPr>
        <w:tab/>
      </w:r>
      <w:r w:rsidRPr="0033264A">
        <w:rPr>
          <w:rFonts w:ascii="Book Antiqua" w:hAnsi="Book Antiqua"/>
          <w:sz w:val="21"/>
          <w:szCs w:val="21"/>
        </w:rPr>
        <w:t xml:space="preserve">Preference for Lesser-Known Species among Cabinet-Makers in </w:t>
      </w:r>
      <w:r w:rsidR="00A53ECA">
        <w:rPr>
          <w:rFonts w:ascii="Book Antiqua" w:hAnsi="Book Antiqua"/>
          <w:sz w:val="21"/>
          <w:szCs w:val="21"/>
        </w:rPr>
        <w:tab/>
      </w:r>
      <w:r w:rsidRPr="0033264A">
        <w:rPr>
          <w:rFonts w:ascii="Book Antiqua" w:hAnsi="Book Antiqua"/>
          <w:sz w:val="21"/>
          <w:szCs w:val="21"/>
        </w:rPr>
        <w:t xml:space="preserve">Oyo and Osun States, Nigeria. </w:t>
      </w:r>
      <w:r w:rsidRPr="0033264A">
        <w:rPr>
          <w:rFonts w:ascii="Book Antiqua" w:hAnsi="Book Antiqua"/>
          <w:i/>
          <w:sz w:val="21"/>
          <w:szCs w:val="21"/>
        </w:rPr>
        <w:t>Small-scale Forestry</w:t>
      </w:r>
      <w:r w:rsidRPr="0033264A">
        <w:rPr>
          <w:rFonts w:ascii="Book Antiqua" w:hAnsi="Book Antiqua"/>
          <w:sz w:val="21"/>
          <w:szCs w:val="21"/>
        </w:rPr>
        <w:t xml:space="preserve"> 10:37–51.</w:t>
      </w:r>
    </w:p>
    <w:p w:rsidR="0022310E" w:rsidRPr="0033264A" w:rsidRDefault="00A53ECA" w:rsidP="00A53ECA">
      <w:pPr>
        <w:spacing w:after="0" w:line="240" w:lineRule="auto"/>
        <w:jc w:val="both"/>
        <w:rPr>
          <w:rFonts w:ascii="Book Antiqua" w:hAnsi="Book Antiqua"/>
          <w:sz w:val="21"/>
          <w:szCs w:val="21"/>
        </w:rPr>
      </w:pPr>
      <w:r>
        <w:rPr>
          <w:rFonts w:ascii="Book Antiqua" w:hAnsi="Book Antiqua"/>
          <w:sz w:val="21"/>
          <w:szCs w:val="21"/>
        </w:rPr>
        <w:t>Akande, J.A. (2005).</w:t>
      </w:r>
      <w:r w:rsidR="0022310E" w:rsidRPr="0033264A">
        <w:rPr>
          <w:rFonts w:ascii="Book Antiqua" w:hAnsi="Book Antiqua"/>
          <w:sz w:val="21"/>
          <w:szCs w:val="21"/>
        </w:rPr>
        <w:t xml:space="preserve"> Environmental and Energy Profile of the Nigerian </w:t>
      </w:r>
      <w:r>
        <w:rPr>
          <w:rFonts w:ascii="Book Antiqua" w:hAnsi="Book Antiqua"/>
          <w:sz w:val="21"/>
          <w:szCs w:val="21"/>
        </w:rPr>
        <w:tab/>
      </w:r>
      <w:r w:rsidR="0022310E" w:rsidRPr="0033264A">
        <w:rPr>
          <w:rFonts w:ascii="Book Antiqua" w:hAnsi="Book Antiqua"/>
          <w:sz w:val="21"/>
          <w:szCs w:val="21"/>
        </w:rPr>
        <w:t xml:space="preserve">Forest Industry. </w:t>
      </w:r>
      <w:r w:rsidR="0022310E" w:rsidRPr="0033264A">
        <w:rPr>
          <w:rFonts w:ascii="Book Antiqua" w:hAnsi="Book Antiqua"/>
          <w:i/>
          <w:sz w:val="21"/>
          <w:szCs w:val="21"/>
        </w:rPr>
        <w:t xml:space="preserve">Proceedings of the 30th Annual Conference of the </w:t>
      </w:r>
      <w:r>
        <w:rPr>
          <w:rFonts w:ascii="Book Antiqua" w:hAnsi="Book Antiqua"/>
          <w:i/>
          <w:sz w:val="21"/>
          <w:szCs w:val="21"/>
        </w:rPr>
        <w:tab/>
      </w:r>
      <w:r w:rsidR="0022310E" w:rsidRPr="0033264A">
        <w:rPr>
          <w:rFonts w:ascii="Book Antiqua" w:hAnsi="Book Antiqua"/>
          <w:i/>
          <w:sz w:val="21"/>
          <w:szCs w:val="21"/>
        </w:rPr>
        <w:t>Forestry Association of Nigeria held in Kaduna State</w:t>
      </w:r>
      <w:r w:rsidR="0022310E" w:rsidRPr="0033264A">
        <w:rPr>
          <w:rFonts w:ascii="Book Antiqua" w:hAnsi="Book Antiqua"/>
          <w:sz w:val="21"/>
          <w:szCs w:val="21"/>
        </w:rPr>
        <w:t xml:space="preserve">, 7th-11th of </w:t>
      </w:r>
      <w:r>
        <w:rPr>
          <w:rFonts w:ascii="Book Antiqua" w:hAnsi="Book Antiqua"/>
          <w:sz w:val="21"/>
          <w:szCs w:val="21"/>
        </w:rPr>
        <w:tab/>
      </w:r>
      <w:r w:rsidR="0022310E" w:rsidRPr="0033264A">
        <w:rPr>
          <w:rFonts w:ascii="Book Antiqua" w:hAnsi="Book Antiqua"/>
          <w:sz w:val="21"/>
          <w:szCs w:val="21"/>
        </w:rPr>
        <w:t>November, 2005. Pp 207-221.</w:t>
      </w:r>
    </w:p>
    <w:p w:rsidR="0022310E" w:rsidRPr="0033264A" w:rsidRDefault="0022310E" w:rsidP="00A53ECA">
      <w:pPr>
        <w:spacing w:after="0" w:line="240" w:lineRule="auto"/>
        <w:jc w:val="both"/>
        <w:rPr>
          <w:rFonts w:ascii="Book Antiqua" w:hAnsi="Book Antiqua"/>
          <w:sz w:val="21"/>
          <w:szCs w:val="21"/>
        </w:rPr>
      </w:pPr>
      <w:r w:rsidRPr="0033264A">
        <w:rPr>
          <w:rFonts w:ascii="Book Antiqua" w:hAnsi="Book Antiqua"/>
          <w:sz w:val="21"/>
          <w:szCs w:val="21"/>
        </w:rPr>
        <w:t xml:space="preserve">Akande, J.A., </w:t>
      </w:r>
      <w:r w:rsidR="00A53ECA">
        <w:rPr>
          <w:rFonts w:ascii="Book Antiqua" w:hAnsi="Book Antiqua"/>
          <w:sz w:val="21"/>
          <w:szCs w:val="21"/>
        </w:rPr>
        <w:t>C. Adu-Anning E. Ntabe</w:t>
      </w:r>
      <w:r w:rsidRPr="0033264A">
        <w:rPr>
          <w:rFonts w:ascii="Book Antiqua" w:hAnsi="Book Antiqua"/>
          <w:sz w:val="21"/>
          <w:szCs w:val="21"/>
        </w:rPr>
        <w:t xml:space="preserve"> </w:t>
      </w:r>
      <w:r w:rsidR="00A53ECA">
        <w:rPr>
          <w:rFonts w:ascii="Book Antiqua" w:hAnsi="Book Antiqua"/>
          <w:sz w:val="21"/>
          <w:szCs w:val="21"/>
        </w:rPr>
        <w:t xml:space="preserve">B.O. </w:t>
      </w:r>
      <w:r w:rsidRPr="0033264A">
        <w:rPr>
          <w:rFonts w:ascii="Book Antiqua" w:hAnsi="Book Antiqua"/>
          <w:sz w:val="21"/>
          <w:szCs w:val="21"/>
        </w:rPr>
        <w:t>Agbeja</w:t>
      </w:r>
      <w:r w:rsidR="00A53ECA">
        <w:rPr>
          <w:rFonts w:ascii="Book Antiqua" w:hAnsi="Book Antiqua"/>
          <w:sz w:val="21"/>
          <w:szCs w:val="21"/>
        </w:rPr>
        <w:t xml:space="preserve"> and S.L. Larinde </w:t>
      </w:r>
      <w:r w:rsidR="00A53ECA">
        <w:rPr>
          <w:rFonts w:ascii="Book Antiqua" w:hAnsi="Book Antiqua"/>
          <w:sz w:val="21"/>
          <w:szCs w:val="21"/>
        </w:rPr>
        <w:tab/>
        <w:t>(2006).</w:t>
      </w:r>
      <w:r w:rsidRPr="0033264A">
        <w:rPr>
          <w:rFonts w:ascii="Book Antiqua" w:hAnsi="Book Antiqua"/>
          <w:sz w:val="21"/>
          <w:szCs w:val="21"/>
        </w:rPr>
        <w:t xml:space="preserve"> Quality assessment of status and trends in forest industries </w:t>
      </w:r>
      <w:r w:rsidR="00A53ECA">
        <w:rPr>
          <w:rFonts w:ascii="Book Antiqua" w:hAnsi="Book Antiqua"/>
          <w:sz w:val="21"/>
          <w:szCs w:val="21"/>
        </w:rPr>
        <w:tab/>
      </w:r>
      <w:r w:rsidRPr="0033264A">
        <w:rPr>
          <w:rFonts w:ascii="Book Antiqua" w:hAnsi="Book Antiqua"/>
          <w:sz w:val="21"/>
          <w:szCs w:val="21"/>
        </w:rPr>
        <w:t xml:space="preserve">of Ghana, Nigeria and Cameroon. Final Report to the African </w:t>
      </w:r>
      <w:r w:rsidR="00A53ECA">
        <w:rPr>
          <w:rFonts w:ascii="Book Antiqua" w:hAnsi="Book Antiqua"/>
          <w:sz w:val="21"/>
          <w:szCs w:val="21"/>
        </w:rPr>
        <w:tab/>
      </w:r>
      <w:r w:rsidRPr="0033264A">
        <w:rPr>
          <w:rFonts w:ascii="Book Antiqua" w:hAnsi="Book Antiqua"/>
          <w:sz w:val="21"/>
          <w:szCs w:val="21"/>
        </w:rPr>
        <w:t>Forestry Research Network (AFORNET, Kenya). 150Pp.</w:t>
      </w:r>
    </w:p>
    <w:p w:rsidR="0022310E" w:rsidRPr="00A53ECA" w:rsidRDefault="00A53ECA" w:rsidP="00A53ECA">
      <w:pPr>
        <w:spacing w:after="0" w:line="240" w:lineRule="auto"/>
        <w:jc w:val="both"/>
        <w:rPr>
          <w:rFonts w:ascii="Book Antiqua" w:hAnsi="Book Antiqua"/>
          <w:sz w:val="21"/>
          <w:szCs w:val="21"/>
        </w:rPr>
      </w:pPr>
      <w:r>
        <w:rPr>
          <w:rFonts w:ascii="Book Antiqua" w:hAnsi="Book Antiqua"/>
          <w:sz w:val="21"/>
          <w:szCs w:val="21"/>
        </w:rPr>
        <w:t xml:space="preserve">Anavberokhai, I.O. (2008). </w:t>
      </w:r>
      <w:r w:rsidR="0022310E" w:rsidRPr="0033264A">
        <w:rPr>
          <w:rFonts w:ascii="Book Antiqua" w:hAnsi="Book Antiqua"/>
          <w:sz w:val="21"/>
          <w:szCs w:val="21"/>
        </w:rPr>
        <w:t xml:space="preserve">Environmental Aspects Review A Case Study of </w:t>
      </w:r>
      <w:r>
        <w:rPr>
          <w:rFonts w:ascii="Book Antiqua" w:hAnsi="Book Antiqua"/>
          <w:sz w:val="21"/>
          <w:szCs w:val="21"/>
        </w:rPr>
        <w:tab/>
      </w:r>
      <w:r w:rsidR="0022310E" w:rsidRPr="0033264A">
        <w:rPr>
          <w:rFonts w:ascii="Book Antiqua" w:hAnsi="Book Antiqua"/>
          <w:sz w:val="21"/>
          <w:szCs w:val="21"/>
        </w:rPr>
        <w:t xml:space="preserve">Two Sawmills in Etsako-West, Edo State Nigeria. </w:t>
      </w:r>
      <w:r w:rsidR="0022310E" w:rsidRPr="0033264A">
        <w:rPr>
          <w:rFonts w:ascii="Book Antiqua" w:hAnsi="Book Antiqua"/>
          <w:bCs/>
          <w:color w:val="000000"/>
          <w:sz w:val="21"/>
          <w:szCs w:val="21"/>
        </w:rPr>
        <w:t xml:space="preserve">Master’s Thesis in </w:t>
      </w:r>
      <w:r>
        <w:rPr>
          <w:rFonts w:ascii="Book Antiqua" w:hAnsi="Book Antiqua"/>
          <w:bCs/>
          <w:color w:val="000000"/>
          <w:sz w:val="21"/>
          <w:szCs w:val="21"/>
        </w:rPr>
        <w:tab/>
      </w:r>
      <w:r w:rsidR="0022310E" w:rsidRPr="0033264A">
        <w:rPr>
          <w:rFonts w:ascii="Book Antiqua" w:hAnsi="Book Antiqua"/>
          <w:bCs/>
          <w:color w:val="000000"/>
          <w:sz w:val="21"/>
          <w:szCs w:val="21"/>
        </w:rPr>
        <w:t>Industrial Engineering and Management, 38p.</w:t>
      </w:r>
    </w:p>
    <w:p w:rsidR="0022310E" w:rsidRPr="0033264A" w:rsidRDefault="00A46022" w:rsidP="001C587C">
      <w:pPr>
        <w:spacing w:after="0" w:line="240" w:lineRule="auto"/>
        <w:ind w:left="709" w:hanging="709"/>
        <w:jc w:val="both"/>
        <w:rPr>
          <w:rFonts w:ascii="Book Antiqua" w:hAnsi="Book Antiqua"/>
          <w:sz w:val="21"/>
          <w:szCs w:val="21"/>
        </w:rPr>
      </w:pPr>
      <w:r>
        <w:rPr>
          <w:rFonts w:ascii="Book Antiqua" w:hAnsi="Book Antiqua"/>
          <w:sz w:val="21"/>
          <w:szCs w:val="21"/>
        </w:rPr>
        <w:t>Anonymous (1972).</w:t>
      </w:r>
      <w:r w:rsidR="0022310E" w:rsidRPr="0033264A">
        <w:rPr>
          <w:rFonts w:ascii="Book Antiqua" w:hAnsi="Book Antiqua"/>
          <w:sz w:val="21"/>
          <w:szCs w:val="21"/>
        </w:rPr>
        <w:t xml:space="preserve"> A report on the Assessment and Evaluation of Wood </w:t>
      </w:r>
      <w:r>
        <w:rPr>
          <w:rFonts w:ascii="Book Antiqua" w:hAnsi="Book Antiqua"/>
          <w:sz w:val="21"/>
          <w:szCs w:val="21"/>
        </w:rPr>
        <w:tab/>
      </w:r>
      <w:r w:rsidR="0022310E" w:rsidRPr="0033264A">
        <w:rPr>
          <w:rFonts w:ascii="Book Antiqua" w:hAnsi="Book Antiqua"/>
          <w:sz w:val="21"/>
          <w:szCs w:val="21"/>
        </w:rPr>
        <w:t xml:space="preserve">Waste Owing to Bad Sawing and Poor </w:t>
      </w:r>
      <w:r w:rsidR="001C587C">
        <w:rPr>
          <w:rFonts w:ascii="Book Antiqua" w:hAnsi="Book Antiqua"/>
          <w:sz w:val="21"/>
          <w:szCs w:val="21"/>
        </w:rPr>
        <w:t xml:space="preserve"> </w:t>
      </w:r>
      <w:r w:rsidR="0022310E" w:rsidRPr="0033264A">
        <w:rPr>
          <w:rFonts w:ascii="Book Antiqua" w:hAnsi="Book Antiqua"/>
          <w:sz w:val="21"/>
          <w:szCs w:val="21"/>
        </w:rPr>
        <w:t xml:space="preserve">Sawdoctoring. A Monograph published by Western State Forestry Advisory Commission, Ibadan, </w:t>
      </w:r>
      <w:r>
        <w:rPr>
          <w:rFonts w:ascii="Book Antiqua" w:hAnsi="Book Antiqua"/>
          <w:sz w:val="21"/>
          <w:szCs w:val="21"/>
        </w:rPr>
        <w:tab/>
      </w:r>
      <w:r w:rsidR="0022310E" w:rsidRPr="0033264A">
        <w:rPr>
          <w:rFonts w:ascii="Book Antiqua" w:hAnsi="Book Antiqua"/>
          <w:sz w:val="21"/>
          <w:szCs w:val="21"/>
        </w:rPr>
        <w:t>Nigeria. 25p.</w:t>
      </w:r>
    </w:p>
    <w:p w:rsidR="0022310E" w:rsidRPr="0033264A" w:rsidRDefault="0022310E" w:rsidP="00A46022">
      <w:pPr>
        <w:spacing w:after="0" w:line="240" w:lineRule="auto"/>
        <w:jc w:val="both"/>
        <w:rPr>
          <w:rFonts w:ascii="Book Antiqua" w:hAnsi="Book Antiqua"/>
          <w:bCs/>
          <w:sz w:val="21"/>
          <w:szCs w:val="21"/>
        </w:rPr>
      </w:pPr>
      <w:r w:rsidRPr="0033264A">
        <w:rPr>
          <w:rFonts w:ascii="Book Antiqua" w:hAnsi="Book Antiqua"/>
          <w:sz w:val="21"/>
          <w:szCs w:val="21"/>
        </w:rPr>
        <w:t xml:space="preserve">Aruna, M. and </w:t>
      </w:r>
      <w:r w:rsidR="00A46022">
        <w:rPr>
          <w:rFonts w:ascii="Book Antiqua" w:hAnsi="Book Antiqua"/>
          <w:sz w:val="21"/>
          <w:szCs w:val="21"/>
        </w:rPr>
        <w:t>S.P. Himansu (2005).</w:t>
      </w:r>
      <w:r w:rsidRPr="0033264A">
        <w:rPr>
          <w:rFonts w:ascii="Book Antiqua" w:hAnsi="Book Antiqua"/>
          <w:bCs/>
          <w:sz w:val="21"/>
          <w:szCs w:val="21"/>
        </w:rPr>
        <w:t xml:space="preserve"> Environmental Impact Assessment </w:t>
      </w:r>
      <w:r w:rsidR="00A46022">
        <w:rPr>
          <w:rFonts w:ascii="Book Antiqua" w:hAnsi="Book Antiqua"/>
          <w:bCs/>
          <w:sz w:val="21"/>
          <w:szCs w:val="21"/>
        </w:rPr>
        <w:tab/>
      </w:r>
      <w:r w:rsidRPr="0033264A">
        <w:rPr>
          <w:rFonts w:ascii="Book Antiqua" w:hAnsi="Book Antiqua"/>
          <w:bCs/>
          <w:sz w:val="21"/>
          <w:szCs w:val="21"/>
        </w:rPr>
        <w:t xml:space="preserve">process in India and the drawbacks, world bank, 30p. </w:t>
      </w:r>
    </w:p>
    <w:p w:rsidR="0022310E" w:rsidRPr="0033264A" w:rsidRDefault="0022310E" w:rsidP="00A46022">
      <w:pPr>
        <w:spacing w:after="0" w:line="240" w:lineRule="auto"/>
        <w:jc w:val="both"/>
        <w:rPr>
          <w:rFonts w:ascii="Book Antiqua" w:hAnsi="Book Antiqua"/>
          <w:sz w:val="21"/>
          <w:szCs w:val="21"/>
        </w:rPr>
      </w:pPr>
      <w:r w:rsidRPr="0033264A">
        <w:rPr>
          <w:rFonts w:ascii="Book Antiqua" w:hAnsi="Book Antiqua"/>
          <w:sz w:val="21"/>
          <w:szCs w:val="21"/>
        </w:rPr>
        <w:t xml:space="preserve">Badejo, S.O. and </w:t>
      </w:r>
      <w:r w:rsidR="00A46022">
        <w:rPr>
          <w:rFonts w:ascii="Book Antiqua" w:hAnsi="Book Antiqua"/>
          <w:sz w:val="21"/>
          <w:szCs w:val="21"/>
        </w:rPr>
        <w:t>S.A. Giwa (1985).</w:t>
      </w:r>
      <w:r w:rsidRPr="0033264A">
        <w:rPr>
          <w:rFonts w:ascii="Book Antiqua" w:hAnsi="Book Antiqua"/>
          <w:sz w:val="21"/>
          <w:szCs w:val="21"/>
        </w:rPr>
        <w:t xml:space="preserve"> Volume </w:t>
      </w:r>
      <w:r w:rsidR="001C587C" w:rsidRPr="0033264A">
        <w:rPr>
          <w:rFonts w:ascii="Book Antiqua" w:hAnsi="Book Antiqua"/>
          <w:sz w:val="21"/>
          <w:szCs w:val="21"/>
        </w:rPr>
        <w:t>Assessment</w:t>
      </w:r>
      <w:r w:rsidRPr="0033264A">
        <w:rPr>
          <w:rFonts w:ascii="Book Antiqua" w:hAnsi="Book Antiqua"/>
          <w:sz w:val="21"/>
          <w:szCs w:val="21"/>
        </w:rPr>
        <w:t xml:space="preserve"> and Economic </w:t>
      </w:r>
      <w:r w:rsidR="00A46022">
        <w:rPr>
          <w:rFonts w:ascii="Book Antiqua" w:hAnsi="Book Antiqua"/>
          <w:sz w:val="21"/>
          <w:szCs w:val="21"/>
        </w:rPr>
        <w:tab/>
      </w:r>
      <w:r w:rsidR="001C587C" w:rsidRPr="0033264A">
        <w:rPr>
          <w:rFonts w:ascii="Book Antiqua" w:hAnsi="Book Antiqua"/>
          <w:sz w:val="21"/>
          <w:szCs w:val="21"/>
        </w:rPr>
        <w:t>Importance</w:t>
      </w:r>
      <w:r w:rsidRPr="0033264A">
        <w:rPr>
          <w:rFonts w:ascii="Book Antiqua" w:hAnsi="Book Antiqua"/>
          <w:sz w:val="21"/>
          <w:szCs w:val="21"/>
        </w:rPr>
        <w:t xml:space="preserve"> of Wood Wastes Utilization of Nigeria. Technical </w:t>
      </w:r>
      <w:r w:rsidR="00A46022">
        <w:rPr>
          <w:rFonts w:ascii="Book Antiqua" w:hAnsi="Book Antiqua"/>
          <w:sz w:val="21"/>
          <w:szCs w:val="21"/>
        </w:rPr>
        <w:lastRenderedPageBreak/>
        <w:tab/>
      </w:r>
      <w:r w:rsidRPr="0033264A">
        <w:rPr>
          <w:rFonts w:ascii="Book Antiqua" w:hAnsi="Book Antiqua"/>
          <w:sz w:val="21"/>
          <w:szCs w:val="21"/>
        </w:rPr>
        <w:t xml:space="preserve">Report No. 50, Forestry Research Institute of Nigeria, Ibadan. 5Pp. BC, </w:t>
      </w:r>
      <w:r w:rsidR="00A46022">
        <w:rPr>
          <w:rFonts w:ascii="Book Antiqua" w:hAnsi="Book Antiqua"/>
          <w:sz w:val="21"/>
          <w:szCs w:val="21"/>
        </w:rPr>
        <w:t>(</w:t>
      </w:r>
      <w:r w:rsidRPr="0033264A">
        <w:rPr>
          <w:rFonts w:ascii="Book Antiqua" w:hAnsi="Book Antiqua"/>
          <w:sz w:val="21"/>
          <w:szCs w:val="21"/>
        </w:rPr>
        <w:t>2006</w:t>
      </w:r>
      <w:r w:rsidR="00A46022">
        <w:rPr>
          <w:rFonts w:ascii="Book Antiqua" w:hAnsi="Book Antiqua"/>
          <w:sz w:val="21"/>
          <w:szCs w:val="21"/>
        </w:rPr>
        <w:t>)</w:t>
      </w:r>
      <w:r w:rsidRPr="0033264A">
        <w:rPr>
          <w:rFonts w:ascii="Book Antiqua" w:hAnsi="Book Antiqua"/>
          <w:sz w:val="21"/>
          <w:szCs w:val="21"/>
        </w:rPr>
        <w:t xml:space="preserve">. British Columbia. B.C. Min. For. Range, Res.Br., Victoria, B.C. </w:t>
      </w:r>
      <w:r w:rsidR="00A46022">
        <w:rPr>
          <w:rFonts w:ascii="Book Antiqua" w:hAnsi="Book Antiqua"/>
          <w:sz w:val="21"/>
          <w:szCs w:val="21"/>
        </w:rPr>
        <w:tab/>
        <w:t>Tech. Rep.</w:t>
      </w:r>
      <w:r w:rsidRPr="0033264A">
        <w:rPr>
          <w:rFonts w:ascii="Book Antiqua" w:hAnsi="Book Antiqua"/>
          <w:sz w:val="21"/>
          <w:szCs w:val="21"/>
        </w:rPr>
        <w:t>045.http://www.for.gov.bc.ca/hfd/pubs/Docs/Tr/Tr</w:t>
      </w:r>
      <w:r w:rsidR="00A46022">
        <w:rPr>
          <w:rFonts w:ascii="Book Antiqua" w:hAnsi="Book Antiqua"/>
          <w:sz w:val="21"/>
          <w:szCs w:val="21"/>
        </w:rPr>
        <w:t xml:space="preserve"> </w:t>
      </w:r>
      <w:r w:rsidR="00A46022">
        <w:rPr>
          <w:rFonts w:ascii="Book Antiqua" w:hAnsi="Book Antiqua"/>
          <w:sz w:val="21"/>
          <w:szCs w:val="21"/>
        </w:rPr>
        <w:tab/>
      </w:r>
      <w:r w:rsidRPr="0033264A">
        <w:rPr>
          <w:rFonts w:ascii="Book Antiqua" w:hAnsi="Book Antiqua"/>
          <w:sz w:val="21"/>
          <w:szCs w:val="21"/>
        </w:rPr>
        <w:t>045.htm</w:t>
      </w:r>
      <w:r w:rsidR="00A46022">
        <w:rPr>
          <w:rFonts w:ascii="Book Antiqua" w:hAnsi="Book Antiqua"/>
          <w:sz w:val="21"/>
          <w:szCs w:val="21"/>
        </w:rPr>
        <w:t>.</w:t>
      </w:r>
    </w:p>
    <w:p w:rsidR="0022310E" w:rsidRPr="00A46022" w:rsidRDefault="0022310E" w:rsidP="00A46022">
      <w:pPr>
        <w:spacing w:after="0" w:line="240" w:lineRule="auto"/>
        <w:jc w:val="both"/>
        <w:rPr>
          <w:rFonts w:ascii="Book Antiqua" w:hAnsi="Book Antiqua"/>
          <w:i/>
          <w:iCs/>
          <w:sz w:val="21"/>
          <w:szCs w:val="21"/>
        </w:rPr>
      </w:pPr>
      <w:r w:rsidRPr="0033264A">
        <w:rPr>
          <w:rFonts w:ascii="Book Antiqua" w:hAnsi="Book Antiqua"/>
          <w:bCs/>
          <w:sz w:val="21"/>
          <w:szCs w:val="21"/>
        </w:rPr>
        <w:t xml:space="preserve">Brorson, T. and </w:t>
      </w:r>
      <w:r w:rsidR="00A46022">
        <w:rPr>
          <w:rFonts w:ascii="Book Antiqua" w:hAnsi="Book Antiqua"/>
          <w:bCs/>
          <w:sz w:val="21"/>
          <w:szCs w:val="21"/>
        </w:rPr>
        <w:t xml:space="preserve">G. </w:t>
      </w:r>
      <w:r w:rsidRPr="0033264A">
        <w:rPr>
          <w:rFonts w:ascii="Book Antiqua" w:hAnsi="Book Antiqua"/>
          <w:bCs/>
          <w:sz w:val="21"/>
          <w:szCs w:val="21"/>
        </w:rPr>
        <w:t xml:space="preserve">Larsson </w:t>
      </w:r>
      <w:r w:rsidR="00A46022">
        <w:rPr>
          <w:rFonts w:ascii="Book Antiqua" w:hAnsi="Book Antiqua"/>
          <w:sz w:val="21"/>
          <w:szCs w:val="21"/>
        </w:rPr>
        <w:t>(2006).</w:t>
      </w:r>
      <w:r w:rsidRPr="0033264A">
        <w:rPr>
          <w:rFonts w:ascii="Book Antiqua" w:hAnsi="Book Antiqua"/>
          <w:sz w:val="21"/>
          <w:szCs w:val="21"/>
        </w:rPr>
        <w:t xml:space="preserve"> </w:t>
      </w:r>
      <w:r w:rsidRPr="0033264A">
        <w:rPr>
          <w:rFonts w:ascii="Book Antiqua" w:hAnsi="Book Antiqua"/>
          <w:i/>
          <w:iCs/>
          <w:sz w:val="21"/>
          <w:szCs w:val="21"/>
        </w:rPr>
        <w:t xml:space="preserve">Environmental Management, how to </w:t>
      </w:r>
      <w:r w:rsidR="00A46022">
        <w:rPr>
          <w:rFonts w:ascii="Book Antiqua" w:hAnsi="Book Antiqua"/>
          <w:i/>
          <w:iCs/>
          <w:sz w:val="21"/>
          <w:szCs w:val="21"/>
        </w:rPr>
        <w:tab/>
      </w:r>
      <w:r w:rsidRPr="0033264A">
        <w:rPr>
          <w:rFonts w:ascii="Book Antiqua" w:hAnsi="Book Antiqua"/>
          <w:i/>
          <w:iCs/>
          <w:sz w:val="21"/>
          <w:szCs w:val="21"/>
        </w:rPr>
        <w:t>implement an</w:t>
      </w:r>
      <w:r w:rsidR="00A46022">
        <w:rPr>
          <w:rFonts w:ascii="Book Antiqua" w:hAnsi="Book Antiqua"/>
          <w:i/>
          <w:iCs/>
          <w:sz w:val="21"/>
          <w:szCs w:val="21"/>
        </w:rPr>
        <w:t xml:space="preserve"> </w:t>
      </w:r>
      <w:r w:rsidRPr="0033264A">
        <w:rPr>
          <w:rFonts w:ascii="Book Antiqua" w:hAnsi="Book Antiqua"/>
          <w:i/>
          <w:iCs/>
          <w:sz w:val="21"/>
          <w:szCs w:val="21"/>
        </w:rPr>
        <w:t xml:space="preserve">environmental management system within a company or </w:t>
      </w:r>
      <w:r w:rsidR="00A46022">
        <w:rPr>
          <w:rFonts w:ascii="Book Antiqua" w:hAnsi="Book Antiqua"/>
          <w:i/>
          <w:iCs/>
          <w:sz w:val="21"/>
          <w:szCs w:val="21"/>
        </w:rPr>
        <w:tab/>
      </w:r>
      <w:r w:rsidRPr="0033264A">
        <w:rPr>
          <w:rFonts w:ascii="Book Antiqua" w:hAnsi="Book Antiqua"/>
          <w:i/>
          <w:iCs/>
          <w:sz w:val="21"/>
          <w:szCs w:val="21"/>
        </w:rPr>
        <w:t>other organization</w:t>
      </w:r>
      <w:r w:rsidRPr="0033264A">
        <w:rPr>
          <w:rFonts w:ascii="Book Antiqua" w:hAnsi="Book Antiqua"/>
          <w:sz w:val="21"/>
          <w:szCs w:val="21"/>
        </w:rPr>
        <w:t>, EMS AB,</w:t>
      </w:r>
      <w:r w:rsidR="001C587C">
        <w:rPr>
          <w:rFonts w:ascii="Book Antiqua" w:hAnsi="Book Antiqua"/>
          <w:sz w:val="21"/>
          <w:szCs w:val="21"/>
        </w:rPr>
        <w:t xml:space="preserve"> </w:t>
      </w:r>
      <w:r w:rsidRPr="0033264A">
        <w:rPr>
          <w:rFonts w:ascii="Book Antiqua" w:hAnsi="Book Antiqua"/>
          <w:sz w:val="21"/>
          <w:szCs w:val="21"/>
        </w:rPr>
        <w:t>Stockholm Sweden.</w:t>
      </w:r>
    </w:p>
    <w:p w:rsidR="0022310E" w:rsidRPr="0033264A" w:rsidRDefault="00A46022" w:rsidP="00A46022">
      <w:pPr>
        <w:spacing w:after="0" w:line="240" w:lineRule="auto"/>
        <w:jc w:val="both"/>
        <w:rPr>
          <w:rFonts w:ascii="Book Antiqua" w:hAnsi="Book Antiqua"/>
          <w:sz w:val="21"/>
          <w:szCs w:val="21"/>
        </w:rPr>
      </w:pPr>
      <w:r>
        <w:rPr>
          <w:rFonts w:ascii="Book Antiqua" w:hAnsi="Book Antiqua"/>
          <w:sz w:val="21"/>
          <w:szCs w:val="21"/>
        </w:rPr>
        <w:t>Dutschke, M. (2006).</w:t>
      </w:r>
      <w:r w:rsidR="0022310E" w:rsidRPr="0033264A">
        <w:rPr>
          <w:rFonts w:ascii="Book Antiqua" w:hAnsi="Book Antiqua"/>
          <w:sz w:val="21"/>
          <w:szCs w:val="21"/>
        </w:rPr>
        <w:t xml:space="preserve"> Risk and Chances of combined Forestry and Biomass </w:t>
      </w:r>
      <w:r>
        <w:rPr>
          <w:rFonts w:ascii="Book Antiqua" w:hAnsi="Book Antiqua"/>
          <w:sz w:val="21"/>
          <w:szCs w:val="21"/>
        </w:rPr>
        <w:tab/>
      </w:r>
      <w:r w:rsidR="0022310E" w:rsidRPr="0033264A">
        <w:rPr>
          <w:rFonts w:ascii="Book Antiqua" w:hAnsi="Book Antiqua"/>
          <w:sz w:val="21"/>
          <w:szCs w:val="21"/>
        </w:rPr>
        <w:t xml:space="preserve">Projects under the Clean Development mechanism CD4CDM </w:t>
      </w:r>
      <w:r>
        <w:rPr>
          <w:rFonts w:ascii="Book Antiqua" w:hAnsi="Book Antiqua"/>
          <w:sz w:val="21"/>
          <w:szCs w:val="21"/>
        </w:rPr>
        <w:tab/>
      </w:r>
      <w:r w:rsidR="0022310E" w:rsidRPr="0033264A">
        <w:rPr>
          <w:rFonts w:ascii="Book Antiqua" w:hAnsi="Book Antiqua"/>
          <w:sz w:val="21"/>
          <w:szCs w:val="21"/>
        </w:rPr>
        <w:t>working paper series working paper No.1: pp1-22.</w:t>
      </w:r>
    </w:p>
    <w:p w:rsidR="0022310E" w:rsidRPr="0033264A" w:rsidRDefault="00A46022" w:rsidP="00A46022">
      <w:pPr>
        <w:spacing w:after="0" w:line="240" w:lineRule="auto"/>
        <w:jc w:val="both"/>
        <w:rPr>
          <w:rFonts w:ascii="Book Antiqua" w:hAnsi="Book Antiqua"/>
          <w:sz w:val="21"/>
          <w:szCs w:val="21"/>
        </w:rPr>
      </w:pPr>
      <w:r>
        <w:rPr>
          <w:rFonts w:ascii="Book Antiqua" w:hAnsi="Book Antiqua"/>
          <w:sz w:val="21"/>
          <w:szCs w:val="21"/>
        </w:rPr>
        <w:t>Erickson, P.A. (1994).</w:t>
      </w:r>
      <w:r w:rsidR="0022310E" w:rsidRPr="0033264A">
        <w:rPr>
          <w:rFonts w:ascii="Book Antiqua" w:hAnsi="Book Antiqua"/>
          <w:sz w:val="21"/>
          <w:szCs w:val="21"/>
        </w:rPr>
        <w:t xml:space="preserve"> A Practical Guide to Environmental Impact </w:t>
      </w:r>
      <w:r>
        <w:rPr>
          <w:rFonts w:ascii="Book Antiqua" w:hAnsi="Book Antiqua"/>
          <w:sz w:val="21"/>
          <w:szCs w:val="21"/>
        </w:rPr>
        <w:tab/>
      </w:r>
      <w:r w:rsidR="0022310E" w:rsidRPr="0033264A">
        <w:rPr>
          <w:rFonts w:ascii="Book Antiqua" w:hAnsi="Book Antiqua"/>
          <w:sz w:val="21"/>
          <w:szCs w:val="21"/>
        </w:rPr>
        <w:t xml:space="preserve">Assessment. New England Research, Inc. Worcester, Massachusetts. </w:t>
      </w:r>
      <w:r>
        <w:rPr>
          <w:rFonts w:ascii="Book Antiqua" w:hAnsi="Book Antiqua"/>
          <w:sz w:val="21"/>
          <w:szCs w:val="21"/>
        </w:rPr>
        <w:tab/>
      </w:r>
      <w:r w:rsidR="0022310E" w:rsidRPr="0033264A">
        <w:rPr>
          <w:rFonts w:ascii="Book Antiqua" w:hAnsi="Book Antiqua"/>
          <w:sz w:val="21"/>
          <w:szCs w:val="21"/>
        </w:rPr>
        <w:t>266p.</w:t>
      </w:r>
    </w:p>
    <w:p w:rsidR="0022310E" w:rsidRPr="0033264A" w:rsidRDefault="0022310E" w:rsidP="00A46022">
      <w:pPr>
        <w:spacing w:after="0" w:line="240" w:lineRule="auto"/>
        <w:jc w:val="both"/>
        <w:rPr>
          <w:rFonts w:ascii="Book Antiqua" w:hAnsi="Book Antiqua"/>
          <w:sz w:val="21"/>
          <w:szCs w:val="21"/>
        </w:rPr>
      </w:pPr>
      <w:r w:rsidRPr="0033264A">
        <w:rPr>
          <w:rFonts w:ascii="Book Antiqua" w:hAnsi="Book Antiqua"/>
          <w:sz w:val="21"/>
          <w:szCs w:val="21"/>
        </w:rPr>
        <w:t xml:space="preserve">Essaghah, A.A.E. and </w:t>
      </w:r>
      <w:r w:rsidR="00A46022">
        <w:rPr>
          <w:rFonts w:ascii="Book Antiqua" w:hAnsi="Book Antiqua"/>
          <w:sz w:val="21"/>
          <w:szCs w:val="21"/>
        </w:rPr>
        <w:t xml:space="preserve">E.C. </w:t>
      </w:r>
      <w:r w:rsidRPr="0033264A">
        <w:rPr>
          <w:rFonts w:ascii="Book Antiqua" w:hAnsi="Book Antiqua"/>
          <w:sz w:val="21"/>
          <w:szCs w:val="21"/>
        </w:rPr>
        <w:t>Adibe</w:t>
      </w:r>
      <w:r w:rsidR="00A46022">
        <w:rPr>
          <w:rFonts w:ascii="Book Antiqua" w:hAnsi="Book Antiqua"/>
          <w:sz w:val="21"/>
          <w:szCs w:val="21"/>
        </w:rPr>
        <w:t xml:space="preserve"> (1999).</w:t>
      </w:r>
      <w:r w:rsidRPr="0033264A">
        <w:rPr>
          <w:rFonts w:ascii="Book Antiqua" w:hAnsi="Book Antiqua"/>
          <w:sz w:val="21"/>
          <w:szCs w:val="21"/>
        </w:rPr>
        <w:t xml:space="preserve"> Environmental Impact Assessment </w:t>
      </w:r>
      <w:r w:rsidR="00A46022">
        <w:rPr>
          <w:rFonts w:ascii="Book Antiqua" w:hAnsi="Book Antiqua"/>
          <w:sz w:val="21"/>
          <w:szCs w:val="21"/>
        </w:rPr>
        <w:tab/>
      </w:r>
      <w:r w:rsidRPr="0033264A">
        <w:rPr>
          <w:rFonts w:ascii="Book Antiqua" w:hAnsi="Book Antiqua"/>
          <w:sz w:val="21"/>
          <w:szCs w:val="21"/>
        </w:rPr>
        <w:t xml:space="preserve">in Nigeria, Vol. 2 Principles, Procedures and Practice. Immaculate </w:t>
      </w:r>
      <w:r w:rsidR="00A46022">
        <w:rPr>
          <w:rFonts w:ascii="Book Antiqua" w:hAnsi="Book Antiqua"/>
          <w:sz w:val="21"/>
          <w:szCs w:val="21"/>
        </w:rPr>
        <w:tab/>
      </w:r>
      <w:r w:rsidRPr="0033264A">
        <w:rPr>
          <w:rFonts w:ascii="Book Antiqua" w:hAnsi="Book Antiqua"/>
          <w:sz w:val="21"/>
          <w:szCs w:val="21"/>
        </w:rPr>
        <w:t>Publications Ltd, 182p.</w:t>
      </w:r>
    </w:p>
    <w:p w:rsidR="0022310E" w:rsidRPr="0033264A" w:rsidRDefault="0022310E" w:rsidP="00A53ECA">
      <w:pPr>
        <w:spacing w:after="0" w:line="240" w:lineRule="auto"/>
        <w:jc w:val="both"/>
        <w:rPr>
          <w:rFonts w:ascii="Book Antiqua" w:hAnsi="Book Antiqua"/>
          <w:sz w:val="21"/>
          <w:szCs w:val="21"/>
        </w:rPr>
      </w:pPr>
      <w:r w:rsidRPr="0033264A">
        <w:rPr>
          <w:rFonts w:ascii="Book Antiqua" w:hAnsi="Book Antiqua"/>
          <w:sz w:val="21"/>
          <w:szCs w:val="21"/>
        </w:rPr>
        <w:t xml:space="preserve">IPCC (2007). Fourth Assessment Report: Climate Change 2007, The Physical </w:t>
      </w:r>
      <w:r w:rsidR="00A46022">
        <w:rPr>
          <w:rFonts w:ascii="Book Antiqua" w:hAnsi="Book Antiqua"/>
          <w:sz w:val="21"/>
          <w:szCs w:val="21"/>
        </w:rPr>
        <w:tab/>
      </w:r>
      <w:r w:rsidRPr="0033264A">
        <w:rPr>
          <w:rFonts w:ascii="Book Antiqua" w:hAnsi="Book Antiqua"/>
          <w:sz w:val="21"/>
          <w:szCs w:val="21"/>
        </w:rPr>
        <w:t xml:space="preserve">Science Basis. </w:t>
      </w:r>
      <w:r w:rsidRPr="0033264A">
        <w:rPr>
          <w:rFonts w:ascii="Book Antiqua" w:hAnsi="Book Antiqua"/>
          <w:sz w:val="21"/>
          <w:szCs w:val="21"/>
        </w:rPr>
        <w:tab/>
        <w:t>Cambridge University Press, Cambridge, UK. 104p</w:t>
      </w:r>
    </w:p>
    <w:p w:rsidR="0022310E" w:rsidRPr="0033264A" w:rsidRDefault="0022310E" w:rsidP="00A53ECA">
      <w:pPr>
        <w:spacing w:after="0" w:line="240" w:lineRule="auto"/>
        <w:jc w:val="both"/>
        <w:rPr>
          <w:rFonts w:ascii="Book Antiqua" w:hAnsi="Book Antiqua"/>
          <w:sz w:val="21"/>
          <w:szCs w:val="21"/>
        </w:rPr>
      </w:pPr>
      <w:r w:rsidRPr="0033264A">
        <w:rPr>
          <w:rFonts w:ascii="Book Antiqua" w:hAnsi="Book Antiqua"/>
          <w:sz w:val="21"/>
          <w:szCs w:val="21"/>
        </w:rPr>
        <w:t>ITTO Tropical Fo</w:t>
      </w:r>
      <w:r w:rsidR="00A46022">
        <w:rPr>
          <w:rFonts w:ascii="Book Antiqua" w:hAnsi="Book Antiqua"/>
          <w:sz w:val="21"/>
          <w:szCs w:val="21"/>
        </w:rPr>
        <w:t>rest Update (2001).</w:t>
      </w:r>
      <w:r w:rsidRPr="0033264A">
        <w:rPr>
          <w:rFonts w:ascii="Book Antiqua" w:hAnsi="Book Antiqua"/>
          <w:sz w:val="21"/>
          <w:szCs w:val="21"/>
        </w:rPr>
        <w:t xml:space="preserve"> The process of further processing. Vol. </w:t>
      </w:r>
      <w:r w:rsidR="00A46022">
        <w:rPr>
          <w:rFonts w:ascii="Book Antiqua" w:hAnsi="Book Antiqua"/>
          <w:sz w:val="21"/>
          <w:szCs w:val="21"/>
        </w:rPr>
        <w:tab/>
      </w:r>
      <w:r w:rsidRPr="0033264A">
        <w:rPr>
          <w:rFonts w:ascii="Book Antiqua" w:hAnsi="Book Antiqua"/>
          <w:sz w:val="21"/>
          <w:szCs w:val="21"/>
        </w:rPr>
        <w:t>11(1):1-7.</w:t>
      </w:r>
    </w:p>
    <w:p w:rsidR="0022310E" w:rsidRPr="0033264A" w:rsidRDefault="0022310E" w:rsidP="00A46022">
      <w:pPr>
        <w:spacing w:after="0" w:line="240" w:lineRule="auto"/>
        <w:jc w:val="both"/>
        <w:rPr>
          <w:rFonts w:ascii="Book Antiqua" w:hAnsi="Book Antiqua"/>
          <w:sz w:val="21"/>
          <w:szCs w:val="21"/>
        </w:rPr>
      </w:pPr>
      <w:r w:rsidRPr="0033264A">
        <w:rPr>
          <w:rFonts w:ascii="Book Antiqua" w:hAnsi="Book Antiqua"/>
          <w:sz w:val="21"/>
          <w:szCs w:val="21"/>
        </w:rPr>
        <w:t xml:space="preserve">ITTO Tropical Forest Update (2002): ITTO funds secondary forest </w:t>
      </w:r>
      <w:r w:rsidR="00A46022">
        <w:rPr>
          <w:rFonts w:ascii="Book Antiqua" w:hAnsi="Book Antiqua"/>
          <w:sz w:val="21"/>
          <w:szCs w:val="21"/>
        </w:rPr>
        <w:tab/>
      </w:r>
      <w:r w:rsidRPr="0033264A">
        <w:rPr>
          <w:rFonts w:ascii="Book Antiqua" w:hAnsi="Book Antiqua"/>
          <w:sz w:val="21"/>
          <w:szCs w:val="21"/>
        </w:rPr>
        <w:t>management, certification. Vol. 12(4): 20-21.</w:t>
      </w:r>
    </w:p>
    <w:p w:rsidR="0022310E" w:rsidRPr="0033264A" w:rsidRDefault="0022310E" w:rsidP="00A46022">
      <w:pPr>
        <w:pStyle w:val="Default"/>
        <w:jc w:val="both"/>
        <w:rPr>
          <w:rFonts w:ascii="Book Antiqua" w:hAnsi="Book Antiqua" w:cs="Times New Roman"/>
          <w:i/>
          <w:sz w:val="21"/>
          <w:szCs w:val="21"/>
        </w:rPr>
      </w:pPr>
      <w:r w:rsidRPr="0033264A">
        <w:rPr>
          <w:rFonts w:ascii="Book Antiqua" w:hAnsi="Book Antiqua" w:cs="Times New Roman"/>
          <w:sz w:val="21"/>
          <w:szCs w:val="21"/>
        </w:rPr>
        <w:t>Kenneth, A.K. (2002)</w:t>
      </w:r>
      <w:r w:rsidR="00A46022">
        <w:rPr>
          <w:rFonts w:ascii="Book Antiqua" w:hAnsi="Book Antiqua" w:cs="Times New Roman"/>
          <w:sz w:val="21"/>
          <w:szCs w:val="21"/>
        </w:rPr>
        <w:t>.</w:t>
      </w:r>
      <w:r w:rsidRPr="0033264A">
        <w:rPr>
          <w:rFonts w:ascii="Book Antiqua" w:hAnsi="Book Antiqua" w:cs="Times New Roman"/>
          <w:sz w:val="21"/>
          <w:szCs w:val="21"/>
        </w:rPr>
        <w:t xml:space="preserve"> Lumber Recovery Studies of Alaska Sawmills </w:t>
      </w:r>
      <w:r w:rsidRPr="0033264A">
        <w:rPr>
          <w:rFonts w:ascii="Book Antiqua" w:hAnsi="Book Antiqua" w:cs="Times New Roman"/>
          <w:i/>
          <w:sz w:val="21"/>
          <w:szCs w:val="21"/>
        </w:rPr>
        <w:t xml:space="preserve">U.S. </w:t>
      </w:r>
      <w:r w:rsidR="00A46022">
        <w:rPr>
          <w:rFonts w:ascii="Book Antiqua" w:hAnsi="Book Antiqua" w:cs="Times New Roman"/>
          <w:i/>
          <w:sz w:val="21"/>
          <w:szCs w:val="21"/>
        </w:rPr>
        <w:tab/>
      </w:r>
      <w:r w:rsidRPr="0033264A">
        <w:rPr>
          <w:rFonts w:ascii="Book Antiqua" w:hAnsi="Book Antiqua" w:cs="Times New Roman"/>
          <w:i/>
          <w:sz w:val="21"/>
          <w:szCs w:val="21"/>
        </w:rPr>
        <w:t>Department of Agriculture Pacific Northwest Research Station</w:t>
      </w:r>
      <w:r w:rsidRPr="0033264A">
        <w:rPr>
          <w:rFonts w:ascii="Book Antiqua" w:hAnsi="Book Antiqua" w:cs="Times New Roman"/>
          <w:sz w:val="21"/>
          <w:szCs w:val="21"/>
        </w:rPr>
        <w:t xml:space="preserve">333 S.W., </w:t>
      </w:r>
      <w:r w:rsidR="00A46022">
        <w:rPr>
          <w:rFonts w:ascii="Book Antiqua" w:hAnsi="Book Antiqua" w:cs="Times New Roman"/>
          <w:sz w:val="21"/>
          <w:szCs w:val="21"/>
        </w:rPr>
        <w:tab/>
      </w:r>
      <w:r w:rsidRPr="0033264A">
        <w:rPr>
          <w:rFonts w:ascii="Book Antiqua" w:hAnsi="Book Antiqua" w:cs="Times New Roman"/>
          <w:sz w:val="21"/>
          <w:szCs w:val="21"/>
        </w:rPr>
        <w:t>18p</w:t>
      </w:r>
      <w:r w:rsidR="00A46022">
        <w:rPr>
          <w:rFonts w:ascii="Book Antiqua" w:hAnsi="Book Antiqua" w:cs="Times New Roman"/>
          <w:sz w:val="21"/>
          <w:szCs w:val="21"/>
        </w:rPr>
        <w:t>.</w:t>
      </w:r>
    </w:p>
    <w:p w:rsidR="0022310E" w:rsidRPr="0033264A" w:rsidRDefault="0022310E" w:rsidP="00A46022">
      <w:pPr>
        <w:pStyle w:val="BodyText2"/>
        <w:spacing w:line="240" w:lineRule="auto"/>
        <w:ind w:left="0"/>
        <w:jc w:val="both"/>
        <w:rPr>
          <w:rFonts w:ascii="Book Antiqua" w:hAnsi="Book Antiqua"/>
          <w:sz w:val="21"/>
          <w:szCs w:val="21"/>
        </w:rPr>
      </w:pPr>
      <w:r w:rsidRPr="0033264A">
        <w:rPr>
          <w:rFonts w:ascii="Book Antiqua" w:hAnsi="Book Antiqua"/>
          <w:sz w:val="21"/>
          <w:szCs w:val="21"/>
        </w:rPr>
        <w:t xml:space="preserve">Larinde, S.L. and </w:t>
      </w:r>
      <w:r w:rsidR="00A46022">
        <w:rPr>
          <w:rFonts w:ascii="Book Antiqua" w:hAnsi="Book Antiqua"/>
          <w:sz w:val="21"/>
          <w:szCs w:val="21"/>
        </w:rPr>
        <w:t>L. Popoola</w:t>
      </w:r>
      <w:r w:rsidRPr="0033264A">
        <w:rPr>
          <w:rFonts w:ascii="Book Antiqua" w:hAnsi="Book Antiqua"/>
          <w:sz w:val="21"/>
          <w:szCs w:val="21"/>
        </w:rPr>
        <w:t xml:space="preserve"> (2008). Forest Industry Climate Change and </w:t>
      </w:r>
      <w:r w:rsidR="00A46022">
        <w:rPr>
          <w:rFonts w:ascii="Book Antiqua" w:hAnsi="Book Antiqua"/>
          <w:sz w:val="21"/>
          <w:szCs w:val="21"/>
        </w:rPr>
        <w:tab/>
      </w:r>
      <w:r w:rsidRPr="0033264A">
        <w:rPr>
          <w:rFonts w:ascii="Book Antiqua" w:hAnsi="Book Antiqua"/>
          <w:sz w:val="21"/>
          <w:szCs w:val="21"/>
        </w:rPr>
        <w:t xml:space="preserve">Green House Abatement: In L. Popoola (eds) Climate Change and </w:t>
      </w:r>
      <w:r w:rsidR="00A46022">
        <w:rPr>
          <w:rFonts w:ascii="Book Antiqua" w:hAnsi="Book Antiqua"/>
          <w:sz w:val="21"/>
          <w:szCs w:val="21"/>
        </w:rPr>
        <w:tab/>
      </w:r>
      <w:r w:rsidRPr="0033264A">
        <w:rPr>
          <w:rFonts w:ascii="Book Antiqua" w:hAnsi="Book Antiqua"/>
          <w:sz w:val="21"/>
          <w:szCs w:val="21"/>
        </w:rPr>
        <w:t xml:space="preserve">Sustainable Natural Resources Management, </w:t>
      </w:r>
      <w:r w:rsidRPr="0033264A">
        <w:rPr>
          <w:rFonts w:ascii="Book Antiqua" w:hAnsi="Book Antiqua"/>
          <w:i/>
          <w:sz w:val="21"/>
          <w:szCs w:val="21"/>
        </w:rPr>
        <w:t>Proceedings of the 32</w:t>
      </w:r>
      <w:r w:rsidRPr="0033264A">
        <w:rPr>
          <w:rFonts w:ascii="Book Antiqua" w:hAnsi="Book Antiqua"/>
          <w:i/>
          <w:sz w:val="21"/>
          <w:szCs w:val="21"/>
          <w:vertAlign w:val="superscript"/>
        </w:rPr>
        <w:t>nd</w:t>
      </w:r>
      <w:r w:rsidRPr="0033264A">
        <w:rPr>
          <w:rFonts w:ascii="Book Antiqua" w:hAnsi="Book Antiqua"/>
          <w:i/>
          <w:sz w:val="21"/>
          <w:szCs w:val="21"/>
        </w:rPr>
        <w:t xml:space="preserve"> </w:t>
      </w:r>
      <w:r w:rsidR="00A46022">
        <w:rPr>
          <w:rFonts w:ascii="Book Antiqua" w:hAnsi="Book Antiqua"/>
          <w:i/>
          <w:sz w:val="21"/>
          <w:szCs w:val="21"/>
        </w:rPr>
        <w:tab/>
      </w:r>
      <w:r w:rsidRPr="0033264A">
        <w:rPr>
          <w:rFonts w:ascii="Book Antiqua" w:hAnsi="Book Antiqua"/>
          <w:i/>
          <w:sz w:val="21"/>
          <w:szCs w:val="21"/>
        </w:rPr>
        <w:t xml:space="preserve">Annual Conference of the Forestry Association of Nigeria held in </w:t>
      </w:r>
      <w:r w:rsidR="00A46022">
        <w:rPr>
          <w:rFonts w:ascii="Book Antiqua" w:hAnsi="Book Antiqua"/>
          <w:i/>
          <w:sz w:val="21"/>
          <w:szCs w:val="21"/>
        </w:rPr>
        <w:tab/>
      </w:r>
      <w:r w:rsidRPr="0033264A">
        <w:rPr>
          <w:rFonts w:ascii="Book Antiqua" w:hAnsi="Book Antiqua"/>
          <w:i/>
          <w:sz w:val="21"/>
          <w:szCs w:val="21"/>
        </w:rPr>
        <w:t xml:space="preserve">Umuahia, Abia State, Nigeria. </w:t>
      </w:r>
      <w:r w:rsidRPr="0033264A">
        <w:rPr>
          <w:rFonts w:ascii="Book Antiqua" w:hAnsi="Book Antiqua"/>
          <w:sz w:val="21"/>
          <w:szCs w:val="21"/>
        </w:rPr>
        <w:t xml:space="preserve"> Pp267-273</w:t>
      </w:r>
      <w:r w:rsidR="00A46022">
        <w:rPr>
          <w:rFonts w:ascii="Book Antiqua" w:hAnsi="Book Antiqua"/>
          <w:sz w:val="21"/>
          <w:szCs w:val="21"/>
        </w:rPr>
        <w:t>.</w:t>
      </w:r>
    </w:p>
    <w:p w:rsidR="0022310E" w:rsidRPr="0033264A" w:rsidRDefault="00A46022" w:rsidP="00A46022">
      <w:pPr>
        <w:pStyle w:val="BodyText2"/>
        <w:spacing w:line="240" w:lineRule="auto"/>
        <w:ind w:left="0"/>
        <w:jc w:val="both"/>
        <w:rPr>
          <w:rFonts w:ascii="Book Antiqua" w:hAnsi="Book Antiqua"/>
          <w:sz w:val="21"/>
          <w:szCs w:val="21"/>
        </w:rPr>
      </w:pPr>
      <w:r>
        <w:rPr>
          <w:rFonts w:ascii="Book Antiqua" w:hAnsi="Book Antiqua"/>
          <w:sz w:val="21"/>
          <w:szCs w:val="21"/>
        </w:rPr>
        <w:t>Lensile, A.I. (1980).</w:t>
      </w:r>
      <w:r w:rsidR="0022310E" w:rsidRPr="0033264A">
        <w:rPr>
          <w:rFonts w:ascii="Book Antiqua" w:hAnsi="Book Antiqua"/>
          <w:sz w:val="21"/>
          <w:szCs w:val="21"/>
        </w:rPr>
        <w:t xml:space="preserve"> Logging Concession Food and Agriculture </w:t>
      </w:r>
      <w:r>
        <w:rPr>
          <w:rFonts w:ascii="Book Antiqua" w:hAnsi="Book Antiqua"/>
          <w:sz w:val="21"/>
          <w:szCs w:val="21"/>
        </w:rPr>
        <w:tab/>
      </w:r>
      <w:r w:rsidR="0022310E" w:rsidRPr="0033264A">
        <w:rPr>
          <w:rFonts w:ascii="Book Antiqua" w:hAnsi="Book Antiqua"/>
          <w:sz w:val="21"/>
          <w:szCs w:val="21"/>
        </w:rPr>
        <w:t xml:space="preserve">Organization (FAO) </w:t>
      </w:r>
      <w:r w:rsidR="0022310E" w:rsidRPr="0033264A">
        <w:rPr>
          <w:rFonts w:ascii="Book Antiqua" w:hAnsi="Book Antiqua"/>
          <w:i/>
          <w:sz w:val="21"/>
          <w:szCs w:val="21"/>
        </w:rPr>
        <w:t>International Journal of Forestry</w:t>
      </w:r>
      <w:r w:rsidR="0022310E" w:rsidRPr="0033264A">
        <w:rPr>
          <w:rFonts w:ascii="Book Antiqua" w:hAnsi="Book Antiqua"/>
          <w:sz w:val="21"/>
          <w:szCs w:val="21"/>
        </w:rPr>
        <w:t>; Vol. 32 No. 129.</w:t>
      </w:r>
    </w:p>
    <w:p w:rsidR="0022310E" w:rsidRPr="0033264A" w:rsidRDefault="0022310E" w:rsidP="00A46022">
      <w:pPr>
        <w:spacing w:after="0" w:line="240" w:lineRule="auto"/>
        <w:jc w:val="both"/>
        <w:rPr>
          <w:rFonts w:ascii="Book Antiqua" w:hAnsi="Book Antiqua"/>
          <w:sz w:val="21"/>
          <w:szCs w:val="21"/>
        </w:rPr>
      </w:pPr>
      <w:r w:rsidRPr="0033264A">
        <w:rPr>
          <w:rFonts w:ascii="Book Antiqua" w:hAnsi="Book Antiqua"/>
          <w:sz w:val="21"/>
          <w:szCs w:val="21"/>
        </w:rPr>
        <w:t xml:space="preserve">Lucas, E.B. (1983). Factors Preventing Wider Commercialization of Nigerian </w:t>
      </w:r>
      <w:r w:rsidR="00A46022">
        <w:rPr>
          <w:rFonts w:ascii="Book Antiqua" w:hAnsi="Book Antiqua"/>
          <w:sz w:val="21"/>
          <w:szCs w:val="21"/>
        </w:rPr>
        <w:tab/>
      </w:r>
      <w:r w:rsidRPr="0033264A">
        <w:rPr>
          <w:rFonts w:ascii="Book Antiqua" w:hAnsi="Book Antiqua"/>
          <w:sz w:val="21"/>
          <w:szCs w:val="21"/>
        </w:rPr>
        <w:t>Trees. Forest Products Journal 33(5):64-68</w:t>
      </w:r>
      <w:r w:rsidR="00A46022">
        <w:rPr>
          <w:rFonts w:ascii="Book Antiqua" w:hAnsi="Book Antiqua"/>
          <w:sz w:val="21"/>
          <w:szCs w:val="21"/>
        </w:rPr>
        <w:t>.</w:t>
      </w:r>
    </w:p>
    <w:p w:rsidR="0022310E" w:rsidRPr="00A46022" w:rsidRDefault="0022310E" w:rsidP="00A46022">
      <w:pPr>
        <w:spacing w:after="0" w:line="240" w:lineRule="auto"/>
        <w:jc w:val="both"/>
        <w:rPr>
          <w:rFonts w:ascii="Book Antiqua" w:hAnsi="Book Antiqua"/>
          <w:sz w:val="21"/>
          <w:szCs w:val="21"/>
        </w:rPr>
      </w:pPr>
      <w:r w:rsidRPr="0033264A">
        <w:rPr>
          <w:rFonts w:ascii="Book Antiqua" w:hAnsi="Book Antiqua"/>
          <w:sz w:val="21"/>
          <w:szCs w:val="21"/>
        </w:rPr>
        <w:t xml:space="preserve">Lucas, E.B. and </w:t>
      </w:r>
      <w:r w:rsidR="00A46022">
        <w:rPr>
          <w:rFonts w:ascii="Book Antiqua" w:hAnsi="Book Antiqua"/>
          <w:sz w:val="21"/>
          <w:szCs w:val="21"/>
        </w:rPr>
        <w:t xml:space="preserve">A.O. </w:t>
      </w:r>
      <w:r w:rsidRPr="0033264A">
        <w:rPr>
          <w:rFonts w:ascii="Book Antiqua" w:hAnsi="Book Antiqua"/>
          <w:sz w:val="21"/>
          <w:szCs w:val="21"/>
        </w:rPr>
        <w:t>Olorunnisola</w:t>
      </w:r>
      <w:r w:rsidR="00A46022">
        <w:rPr>
          <w:rFonts w:ascii="Book Antiqua" w:hAnsi="Book Antiqua"/>
          <w:sz w:val="21"/>
          <w:szCs w:val="21"/>
        </w:rPr>
        <w:t xml:space="preserve"> (2002).</w:t>
      </w:r>
      <w:r w:rsidRPr="0033264A">
        <w:rPr>
          <w:rFonts w:ascii="Book Antiqua" w:hAnsi="Book Antiqua"/>
          <w:sz w:val="21"/>
          <w:szCs w:val="21"/>
        </w:rPr>
        <w:t xml:space="preserve"> Wood Processing and Utilization </w:t>
      </w:r>
      <w:r w:rsidR="00A46022">
        <w:rPr>
          <w:rFonts w:ascii="Book Antiqua" w:hAnsi="Book Antiqua"/>
          <w:sz w:val="21"/>
          <w:szCs w:val="21"/>
        </w:rPr>
        <w:tab/>
      </w:r>
      <w:r w:rsidRPr="0033264A">
        <w:rPr>
          <w:rFonts w:ascii="Book Antiqua" w:hAnsi="Book Antiqua"/>
          <w:sz w:val="21"/>
          <w:szCs w:val="21"/>
        </w:rPr>
        <w:t>in Nigeria: the</w:t>
      </w:r>
      <w:r w:rsidR="00A46022">
        <w:rPr>
          <w:rFonts w:ascii="Book Antiqua" w:hAnsi="Book Antiqua"/>
          <w:sz w:val="21"/>
          <w:szCs w:val="21"/>
        </w:rPr>
        <w:t xml:space="preserve"> </w:t>
      </w:r>
      <w:r w:rsidRPr="0033264A">
        <w:rPr>
          <w:rFonts w:ascii="Book Antiqua" w:hAnsi="Book Antiqua"/>
          <w:sz w:val="21"/>
          <w:szCs w:val="21"/>
        </w:rPr>
        <w:t xml:space="preserve">Present situation and Future Prospects. </w:t>
      </w:r>
      <w:r w:rsidRPr="0033264A">
        <w:rPr>
          <w:rFonts w:ascii="Book Antiqua" w:hAnsi="Book Antiqua"/>
          <w:i/>
          <w:sz w:val="21"/>
          <w:szCs w:val="21"/>
        </w:rPr>
        <w:t xml:space="preserve">Proc., </w:t>
      </w:r>
      <w:r w:rsidR="00A46022">
        <w:rPr>
          <w:rFonts w:ascii="Book Antiqua" w:hAnsi="Book Antiqua"/>
          <w:i/>
          <w:sz w:val="21"/>
          <w:szCs w:val="21"/>
        </w:rPr>
        <w:tab/>
      </w:r>
      <w:r w:rsidRPr="0033264A">
        <w:rPr>
          <w:rFonts w:ascii="Book Antiqua" w:hAnsi="Book Antiqua"/>
          <w:i/>
          <w:sz w:val="21"/>
          <w:szCs w:val="21"/>
        </w:rPr>
        <w:t>Nigerian Institute of Industrial Engineers Productivity Conference,</w:t>
      </w:r>
      <w:r w:rsidRPr="0033264A">
        <w:rPr>
          <w:rFonts w:ascii="Book Antiqua" w:hAnsi="Book Antiqua"/>
          <w:sz w:val="21"/>
          <w:szCs w:val="21"/>
        </w:rPr>
        <w:t xml:space="preserve"> Vol. </w:t>
      </w:r>
      <w:r w:rsidR="00A46022">
        <w:rPr>
          <w:rFonts w:ascii="Book Antiqua" w:hAnsi="Book Antiqua"/>
          <w:sz w:val="21"/>
          <w:szCs w:val="21"/>
        </w:rPr>
        <w:tab/>
      </w:r>
      <w:r w:rsidRPr="0033264A">
        <w:rPr>
          <w:rFonts w:ascii="Book Antiqua" w:hAnsi="Book Antiqua"/>
          <w:sz w:val="21"/>
          <w:szCs w:val="21"/>
        </w:rPr>
        <w:t>1: 98-109.</w:t>
      </w:r>
      <w:r w:rsidRPr="0033264A">
        <w:rPr>
          <w:rFonts w:ascii="Book Antiqua" w:hAnsi="Book Antiqua"/>
          <w:color w:val="000000"/>
          <w:sz w:val="21"/>
          <w:szCs w:val="21"/>
        </w:rPr>
        <w:t xml:space="preserve"> </w:t>
      </w:r>
    </w:p>
    <w:p w:rsidR="0022310E" w:rsidRPr="0033264A" w:rsidRDefault="0022310E" w:rsidP="00A46022">
      <w:pPr>
        <w:spacing w:after="0" w:line="240" w:lineRule="auto"/>
        <w:jc w:val="both"/>
        <w:rPr>
          <w:rFonts w:ascii="Book Antiqua" w:hAnsi="Book Antiqua"/>
          <w:sz w:val="21"/>
          <w:szCs w:val="21"/>
        </w:rPr>
      </w:pPr>
      <w:r w:rsidRPr="0033264A">
        <w:rPr>
          <w:rFonts w:ascii="Book Antiqua" w:hAnsi="Book Antiqua"/>
          <w:sz w:val="21"/>
          <w:szCs w:val="21"/>
        </w:rPr>
        <w:lastRenderedPageBreak/>
        <w:t xml:space="preserve">Magelli, F., </w:t>
      </w:r>
      <w:r w:rsidR="00A46022">
        <w:rPr>
          <w:rFonts w:ascii="Book Antiqua" w:hAnsi="Book Antiqua"/>
          <w:sz w:val="21"/>
          <w:szCs w:val="21"/>
        </w:rPr>
        <w:t>K. Boucher,</w:t>
      </w:r>
      <w:r w:rsidRPr="0033264A">
        <w:rPr>
          <w:rFonts w:ascii="Book Antiqua" w:hAnsi="Book Antiqua"/>
          <w:sz w:val="21"/>
          <w:szCs w:val="21"/>
        </w:rPr>
        <w:t xml:space="preserve"> </w:t>
      </w:r>
      <w:r w:rsidR="00A46022">
        <w:rPr>
          <w:rFonts w:ascii="Book Antiqua" w:hAnsi="Book Antiqua"/>
          <w:sz w:val="21"/>
          <w:szCs w:val="21"/>
        </w:rPr>
        <w:t>T.B. Hsiaotao</w:t>
      </w:r>
      <w:r w:rsidRPr="0033264A">
        <w:rPr>
          <w:rFonts w:ascii="Book Antiqua" w:hAnsi="Book Antiqua"/>
          <w:sz w:val="21"/>
          <w:szCs w:val="21"/>
        </w:rPr>
        <w:t xml:space="preserve">, </w:t>
      </w:r>
      <w:r w:rsidR="00A46022">
        <w:rPr>
          <w:rFonts w:ascii="Book Antiqua" w:hAnsi="Book Antiqua"/>
          <w:sz w:val="21"/>
          <w:szCs w:val="21"/>
        </w:rPr>
        <w:t>S.</w:t>
      </w:r>
      <w:r w:rsidRPr="0033264A">
        <w:rPr>
          <w:rFonts w:ascii="Book Antiqua" w:hAnsi="Book Antiqua"/>
          <w:sz w:val="21"/>
          <w:szCs w:val="21"/>
        </w:rPr>
        <w:t xml:space="preserve"> M</w:t>
      </w:r>
      <w:r w:rsidR="00A46022">
        <w:rPr>
          <w:rFonts w:ascii="Book Antiqua" w:hAnsi="Book Antiqua"/>
          <w:sz w:val="21"/>
          <w:szCs w:val="21"/>
        </w:rPr>
        <w:t>elin and B. Bonoli (2009).</w:t>
      </w:r>
      <w:r w:rsidRPr="0033264A">
        <w:rPr>
          <w:rFonts w:ascii="Book Antiqua" w:hAnsi="Book Antiqua"/>
          <w:sz w:val="21"/>
          <w:szCs w:val="21"/>
        </w:rPr>
        <w:t xml:space="preserve"> An </w:t>
      </w:r>
      <w:r w:rsidR="00A46022">
        <w:rPr>
          <w:rFonts w:ascii="Book Antiqua" w:hAnsi="Book Antiqua"/>
          <w:sz w:val="21"/>
          <w:szCs w:val="21"/>
        </w:rPr>
        <w:tab/>
      </w:r>
      <w:r w:rsidRPr="0033264A">
        <w:rPr>
          <w:rFonts w:ascii="Book Antiqua" w:hAnsi="Book Antiqua"/>
          <w:sz w:val="21"/>
          <w:szCs w:val="21"/>
        </w:rPr>
        <w:t xml:space="preserve">environmental impact assessment of exported wood pellets from </w:t>
      </w:r>
      <w:r w:rsidR="00A46022">
        <w:rPr>
          <w:rFonts w:ascii="Book Antiqua" w:hAnsi="Book Antiqua"/>
          <w:sz w:val="21"/>
          <w:szCs w:val="21"/>
        </w:rPr>
        <w:tab/>
      </w:r>
      <w:r w:rsidRPr="0033264A">
        <w:rPr>
          <w:rFonts w:ascii="Book Antiqua" w:hAnsi="Book Antiqua"/>
          <w:sz w:val="21"/>
          <w:szCs w:val="21"/>
        </w:rPr>
        <w:t>Canada to Europe. Biomass and bio-energy 33: 434–441.</w:t>
      </w:r>
    </w:p>
    <w:p w:rsidR="0022310E" w:rsidRPr="0033264A" w:rsidRDefault="0022310E" w:rsidP="00A46022">
      <w:pPr>
        <w:spacing w:after="0" w:line="240" w:lineRule="auto"/>
        <w:jc w:val="both"/>
        <w:rPr>
          <w:rFonts w:ascii="Book Antiqua" w:hAnsi="Book Antiqua"/>
          <w:sz w:val="21"/>
          <w:szCs w:val="21"/>
        </w:rPr>
      </w:pPr>
      <w:r w:rsidRPr="0033264A">
        <w:rPr>
          <w:rFonts w:ascii="Book Antiqua" w:hAnsi="Book Antiqua"/>
          <w:sz w:val="21"/>
          <w:szCs w:val="21"/>
        </w:rPr>
        <w:t>Ogunsanwo, O.Y. (2001)</w:t>
      </w:r>
      <w:r w:rsidR="00A46022">
        <w:rPr>
          <w:rFonts w:ascii="Book Antiqua" w:hAnsi="Book Antiqua"/>
          <w:sz w:val="21"/>
          <w:szCs w:val="21"/>
        </w:rPr>
        <w:t>.</w:t>
      </w:r>
      <w:r w:rsidRPr="0033264A">
        <w:rPr>
          <w:rFonts w:ascii="Book Antiqua" w:hAnsi="Book Antiqua"/>
          <w:sz w:val="21"/>
          <w:szCs w:val="21"/>
        </w:rPr>
        <w:t xml:space="preserve"> Effective Management of Wood Waste for </w:t>
      </w:r>
      <w:r w:rsidR="00A46022">
        <w:rPr>
          <w:rFonts w:ascii="Book Antiqua" w:hAnsi="Book Antiqua"/>
          <w:sz w:val="21"/>
          <w:szCs w:val="21"/>
        </w:rPr>
        <w:tab/>
      </w:r>
      <w:r w:rsidRPr="0033264A">
        <w:rPr>
          <w:rFonts w:ascii="Book Antiqua" w:hAnsi="Book Antiqua"/>
          <w:sz w:val="21"/>
          <w:szCs w:val="21"/>
        </w:rPr>
        <w:t xml:space="preserve">Sustainable Wood Utilization in Nigeria. Paper presented at the </w:t>
      </w:r>
      <w:r w:rsidR="00A46022">
        <w:rPr>
          <w:rFonts w:ascii="Book Antiqua" w:hAnsi="Book Antiqua"/>
          <w:sz w:val="21"/>
          <w:szCs w:val="21"/>
        </w:rPr>
        <w:tab/>
      </w:r>
      <w:r w:rsidRPr="0033264A">
        <w:rPr>
          <w:rFonts w:ascii="Book Antiqua" w:hAnsi="Book Antiqua"/>
          <w:sz w:val="21"/>
          <w:szCs w:val="21"/>
        </w:rPr>
        <w:t xml:space="preserve">27th Annual Conference </w:t>
      </w:r>
      <w:r w:rsidR="00A46022">
        <w:rPr>
          <w:rFonts w:ascii="Book Antiqua" w:hAnsi="Book Antiqua"/>
          <w:sz w:val="21"/>
          <w:szCs w:val="21"/>
        </w:rPr>
        <w:t xml:space="preserve">of </w:t>
      </w:r>
      <w:r w:rsidRPr="0033264A">
        <w:rPr>
          <w:rFonts w:ascii="Book Antiqua" w:hAnsi="Book Antiqua"/>
          <w:sz w:val="21"/>
          <w:szCs w:val="21"/>
        </w:rPr>
        <w:t xml:space="preserve">the Forestry Association of Nigeria held </w:t>
      </w:r>
      <w:r w:rsidR="00A46022">
        <w:rPr>
          <w:rFonts w:ascii="Book Antiqua" w:hAnsi="Book Antiqua"/>
          <w:sz w:val="21"/>
          <w:szCs w:val="21"/>
        </w:rPr>
        <w:tab/>
      </w:r>
      <w:r w:rsidRPr="0033264A">
        <w:rPr>
          <w:rFonts w:ascii="Book Antiqua" w:hAnsi="Book Antiqua"/>
          <w:sz w:val="21"/>
          <w:szCs w:val="21"/>
        </w:rPr>
        <w:t>at</w:t>
      </w:r>
      <w:r w:rsidR="00A46022">
        <w:rPr>
          <w:rFonts w:ascii="Book Antiqua" w:hAnsi="Book Antiqua"/>
          <w:sz w:val="21"/>
          <w:szCs w:val="21"/>
        </w:rPr>
        <w:t xml:space="preserve"> Abuja, 17th- 21st Sept. 2001, </w:t>
      </w:r>
      <w:r w:rsidRPr="0033264A">
        <w:rPr>
          <w:rFonts w:ascii="Book Antiqua" w:hAnsi="Book Antiqua"/>
          <w:sz w:val="21"/>
          <w:szCs w:val="21"/>
        </w:rPr>
        <w:t>Pp 226-234.</w:t>
      </w:r>
    </w:p>
    <w:p w:rsidR="0022310E" w:rsidRPr="0033264A" w:rsidRDefault="0022310E" w:rsidP="00571200">
      <w:pPr>
        <w:spacing w:after="0" w:line="240" w:lineRule="auto"/>
        <w:jc w:val="both"/>
        <w:rPr>
          <w:rFonts w:ascii="Book Antiqua" w:hAnsi="Book Antiqua"/>
          <w:sz w:val="21"/>
          <w:szCs w:val="21"/>
        </w:rPr>
      </w:pPr>
      <w:r w:rsidRPr="0033264A">
        <w:rPr>
          <w:rFonts w:ascii="Book Antiqua" w:hAnsi="Book Antiqua"/>
          <w:sz w:val="21"/>
          <w:szCs w:val="21"/>
        </w:rPr>
        <w:t xml:space="preserve">Ogunsanwo, O.Y., </w:t>
      </w:r>
      <w:r w:rsidR="00A46022">
        <w:rPr>
          <w:rFonts w:ascii="Book Antiqua" w:hAnsi="Book Antiqua"/>
          <w:sz w:val="21"/>
          <w:szCs w:val="21"/>
        </w:rPr>
        <w:t xml:space="preserve">A.A. </w:t>
      </w:r>
      <w:r w:rsidRPr="0033264A">
        <w:rPr>
          <w:rFonts w:ascii="Book Antiqua" w:hAnsi="Book Antiqua"/>
          <w:sz w:val="21"/>
          <w:szCs w:val="21"/>
        </w:rPr>
        <w:t>Aiyeloj</w:t>
      </w:r>
      <w:r w:rsidR="00A46022">
        <w:rPr>
          <w:rFonts w:ascii="Book Antiqua" w:hAnsi="Book Antiqua"/>
          <w:sz w:val="21"/>
          <w:szCs w:val="21"/>
        </w:rPr>
        <w:t>a and G.S. Filani (2005).</w:t>
      </w:r>
      <w:r w:rsidRPr="0033264A">
        <w:rPr>
          <w:rFonts w:ascii="Book Antiqua" w:hAnsi="Book Antiqua"/>
          <w:sz w:val="21"/>
          <w:szCs w:val="21"/>
        </w:rPr>
        <w:t xml:space="preserve"> Assessment of Off-</w:t>
      </w:r>
      <w:r w:rsidR="00571200">
        <w:rPr>
          <w:rFonts w:ascii="Book Antiqua" w:hAnsi="Book Antiqua"/>
          <w:sz w:val="21"/>
          <w:szCs w:val="21"/>
        </w:rPr>
        <w:tab/>
      </w:r>
      <w:r w:rsidRPr="0033264A">
        <w:rPr>
          <w:rFonts w:ascii="Book Antiqua" w:hAnsi="Book Antiqua"/>
          <w:sz w:val="21"/>
          <w:szCs w:val="21"/>
        </w:rPr>
        <w:t xml:space="preserve">Site Waste associated with Timber Flitching in Ibadan, Nigeria. </w:t>
      </w:r>
      <w:r w:rsidR="00571200">
        <w:rPr>
          <w:rFonts w:ascii="Book Antiqua" w:hAnsi="Book Antiqua"/>
          <w:sz w:val="21"/>
          <w:szCs w:val="21"/>
        </w:rPr>
        <w:tab/>
      </w:r>
      <w:r w:rsidRPr="0033264A">
        <w:rPr>
          <w:rFonts w:ascii="Book Antiqua" w:hAnsi="Book Antiqua"/>
          <w:i/>
          <w:sz w:val="21"/>
          <w:szCs w:val="21"/>
        </w:rPr>
        <w:t xml:space="preserve">Proceedings of the 30th Annual Conference of the Forestry Association of </w:t>
      </w:r>
      <w:r w:rsidR="00571200">
        <w:rPr>
          <w:rFonts w:ascii="Book Antiqua" w:hAnsi="Book Antiqua"/>
          <w:i/>
          <w:sz w:val="21"/>
          <w:szCs w:val="21"/>
        </w:rPr>
        <w:tab/>
      </w:r>
      <w:r w:rsidRPr="0033264A">
        <w:rPr>
          <w:rFonts w:ascii="Book Antiqua" w:hAnsi="Book Antiqua"/>
          <w:i/>
          <w:sz w:val="21"/>
          <w:szCs w:val="21"/>
        </w:rPr>
        <w:t>Nigeria held in Kaduna State</w:t>
      </w:r>
      <w:r w:rsidRPr="0033264A">
        <w:rPr>
          <w:rFonts w:ascii="Book Antiqua" w:hAnsi="Book Antiqua"/>
          <w:sz w:val="21"/>
          <w:szCs w:val="21"/>
        </w:rPr>
        <w:t>, 7th-11th of November, 2005. Pp 335-342.</w:t>
      </w:r>
    </w:p>
    <w:p w:rsidR="0022310E" w:rsidRPr="0033264A" w:rsidRDefault="0022310E" w:rsidP="00571200">
      <w:pPr>
        <w:spacing w:after="0" w:line="240" w:lineRule="auto"/>
        <w:jc w:val="both"/>
        <w:rPr>
          <w:rFonts w:ascii="Book Antiqua" w:hAnsi="Book Antiqua"/>
          <w:sz w:val="21"/>
          <w:szCs w:val="21"/>
        </w:rPr>
      </w:pPr>
      <w:r w:rsidRPr="0033264A">
        <w:rPr>
          <w:rFonts w:ascii="Book Antiqua" w:hAnsi="Book Antiqua"/>
          <w:sz w:val="21"/>
          <w:szCs w:val="21"/>
        </w:rPr>
        <w:t>Olorunnisola</w:t>
      </w:r>
      <w:r w:rsidR="00571200">
        <w:rPr>
          <w:rFonts w:ascii="Book Antiqua" w:hAnsi="Book Antiqua"/>
          <w:sz w:val="21"/>
          <w:szCs w:val="21"/>
        </w:rPr>
        <w:t>, A.O. and D.O. Oyelami (1997).</w:t>
      </w:r>
      <w:r w:rsidRPr="0033264A">
        <w:rPr>
          <w:rFonts w:ascii="Book Antiqua" w:hAnsi="Book Antiqua"/>
          <w:sz w:val="21"/>
          <w:szCs w:val="21"/>
        </w:rPr>
        <w:t xml:space="preserve"> An appraisal of the </w:t>
      </w:r>
      <w:r w:rsidR="00571200">
        <w:rPr>
          <w:rFonts w:ascii="Book Antiqua" w:hAnsi="Book Antiqua"/>
          <w:sz w:val="21"/>
          <w:szCs w:val="21"/>
        </w:rPr>
        <w:tab/>
      </w:r>
      <w:r w:rsidRPr="0033264A">
        <w:rPr>
          <w:rFonts w:ascii="Book Antiqua" w:hAnsi="Book Antiqua"/>
          <w:sz w:val="21"/>
          <w:szCs w:val="21"/>
        </w:rPr>
        <w:t xml:space="preserve">Sawdoctoring Personnel and Facilities in Selected Sawmills in </w:t>
      </w:r>
      <w:r w:rsidR="00571200">
        <w:rPr>
          <w:rFonts w:ascii="Book Antiqua" w:hAnsi="Book Antiqua"/>
          <w:sz w:val="21"/>
          <w:szCs w:val="21"/>
        </w:rPr>
        <w:tab/>
      </w:r>
      <w:r w:rsidRPr="0033264A">
        <w:rPr>
          <w:rFonts w:ascii="Book Antiqua" w:hAnsi="Book Antiqua"/>
          <w:sz w:val="21"/>
          <w:szCs w:val="21"/>
        </w:rPr>
        <w:t xml:space="preserve">Ibadan, Oyo State. </w:t>
      </w:r>
      <w:r w:rsidRPr="0033264A">
        <w:rPr>
          <w:rFonts w:ascii="Book Antiqua" w:hAnsi="Book Antiqua"/>
          <w:i/>
          <w:sz w:val="21"/>
          <w:szCs w:val="21"/>
        </w:rPr>
        <w:t xml:space="preserve">The Nigerian Journal of Forestry </w:t>
      </w:r>
      <w:r w:rsidRPr="0033264A">
        <w:rPr>
          <w:rFonts w:ascii="Book Antiqua" w:hAnsi="Book Antiqua"/>
          <w:sz w:val="21"/>
          <w:szCs w:val="21"/>
        </w:rPr>
        <w:t>27 (1): 28-31.</w:t>
      </w:r>
    </w:p>
    <w:p w:rsidR="0022310E" w:rsidRPr="0033264A" w:rsidRDefault="0022310E" w:rsidP="00571200">
      <w:pPr>
        <w:spacing w:after="0" w:line="240" w:lineRule="auto"/>
        <w:jc w:val="both"/>
        <w:rPr>
          <w:rFonts w:ascii="Book Antiqua" w:hAnsi="Book Antiqua"/>
          <w:sz w:val="21"/>
          <w:szCs w:val="21"/>
        </w:rPr>
      </w:pPr>
      <w:r w:rsidRPr="0033264A">
        <w:rPr>
          <w:rFonts w:ascii="Book Antiqua" w:hAnsi="Book Antiqua"/>
          <w:sz w:val="21"/>
          <w:szCs w:val="21"/>
        </w:rPr>
        <w:t>Olorunnisol</w:t>
      </w:r>
      <w:r w:rsidR="00571200">
        <w:rPr>
          <w:rFonts w:ascii="Book Antiqua" w:hAnsi="Book Antiqua"/>
          <w:sz w:val="21"/>
          <w:szCs w:val="21"/>
        </w:rPr>
        <w:t xml:space="preserve">a, A.O. and E.B. Lucas (2005). </w:t>
      </w:r>
      <w:r w:rsidRPr="0033264A">
        <w:rPr>
          <w:rFonts w:ascii="Book Antiqua" w:hAnsi="Book Antiqua"/>
          <w:sz w:val="21"/>
          <w:szCs w:val="21"/>
        </w:rPr>
        <w:t xml:space="preserve">Sustainability of Forest </w:t>
      </w:r>
      <w:r w:rsidR="00571200">
        <w:rPr>
          <w:rFonts w:ascii="Book Antiqua" w:hAnsi="Book Antiqua"/>
          <w:sz w:val="21"/>
          <w:szCs w:val="21"/>
        </w:rPr>
        <w:tab/>
      </w:r>
      <w:r w:rsidRPr="0033264A">
        <w:rPr>
          <w:rFonts w:ascii="Book Antiqua" w:hAnsi="Book Antiqua"/>
          <w:sz w:val="21"/>
          <w:szCs w:val="21"/>
        </w:rPr>
        <w:t xml:space="preserve">Industries in Nigeria: A Case study of Ebute-Metta Sawmills, Lagos </w:t>
      </w:r>
      <w:r w:rsidR="00571200">
        <w:rPr>
          <w:rFonts w:ascii="Book Antiqua" w:hAnsi="Book Antiqua"/>
          <w:sz w:val="21"/>
          <w:szCs w:val="21"/>
        </w:rPr>
        <w:tab/>
      </w:r>
      <w:r w:rsidRPr="0033264A">
        <w:rPr>
          <w:rFonts w:ascii="Book Antiqua" w:hAnsi="Book Antiqua"/>
          <w:sz w:val="21"/>
          <w:szCs w:val="21"/>
        </w:rPr>
        <w:t xml:space="preserve">State. </w:t>
      </w:r>
      <w:r w:rsidRPr="0033264A">
        <w:rPr>
          <w:rFonts w:ascii="Book Antiqua" w:hAnsi="Book Antiqua"/>
          <w:i/>
          <w:sz w:val="21"/>
          <w:szCs w:val="21"/>
        </w:rPr>
        <w:t xml:space="preserve">Proceedings of the 30th Annual Conference of the Forestry </w:t>
      </w:r>
      <w:r w:rsidR="00571200">
        <w:rPr>
          <w:rFonts w:ascii="Book Antiqua" w:hAnsi="Book Antiqua"/>
          <w:i/>
          <w:sz w:val="21"/>
          <w:szCs w:val="21"/>
        </w:rPr>
        <w:tab/>
      </w:r>
      <w:r w:rsidRPr="0033264A">
        <w:rPr>
          <w:rFonts w:ascii="Book Antiqua" w:hAnsi="Book Antiqua"/>
          <w:i/>
          <w:sz w:val="21"/>
          <w:szCs w:val="21"/>
        </w:rPr>
        <w:t>Association of Nigeria held in Kaduna State</w:t>
      </w:r>
      <w:r w:rsidRPr="0033264A">
        <w:rPr>
          <w:rFonts w:ascii="Book Antiqua" w:hAnsi="Book Antiqua"/>
          <w:sz w:val="21"/>
          <w:szCs w:val="21"/>
        </w:rPr>
        <w:t xml:space="preserve">, 7th-11th of November, </w:t>
      </w:r>
      <w:r w:rsidR="00571200">
        <w:rPr>
          <w:rFonts w:ascii="Book Antiqua" w:hAnsi="Book Antiqua"/>
          <w:sz w:val="21"/>
          <w:szCs w:val="21"/>
        </w:rPr>
        <w:tab/>
      </w:r>
      <w:r w:rsidRPr="0033264A">
        <w:rPr>
          <w:rFonts w:ascii="Book Antiqua" w:hAnsi="Book Antiqua"/>
          <w:sz w:val="21"/>
          <w:szCs w:val="21"/>
        </w:rPr>
        <w:t>2005. Pp 304-312.</w:t>
      </w:r>
    </w:p>
    <w:p w:rsidR="0022310E" w:rsidRPr="0033264A" w:rsidRDefault="00571200" w:rsidP="00571200">
      <w:pPr>
        <w:spacing w:after="0" w:line="240" w:lineRule="auto"/>
        <w:jc w:val="both"/>
        <w:rPr>
          <w:rFonts w:ascii="Book Antiqua" w:hAnsi="Book Antiqua"/>
          <w:sz w:val="21"/>
          <w:szCs w:val="21"/>
        </w:rPr>
      </w:pPr>
      <w:r>
        <w:rPr>
          <w:rFonts w:ascii="Book Antiqua" w:hAnsi="Book Antiqua"/>
          <w:sz w:val="21"/>
          <w:szCs w:val="21"/>
        </w:rPr>
        <w:t>Onefeli, A.O. (2009).</w:t>
      </w:r>
      <w:r w:rsidR="0022310E" w:rsidRPr="0033264A">
        <w:rPr>
          <w:rFonts w:ascii="Book Antiqua" w:hAnsi="Book Antiqua"/>
          <w:sz w:val="21"/>
          <w:szCs w:val="21"/>
        </w:rPr>
        <w:t xml:space="preserve"> Effect of Mill Size on </w:t>
      </w:r>
      <w:r w:rsidR="0022310E" w:rsidRPr="0033264A">
        <w:rPr>
          <w:rFonts w:ascii="Book Antiqua" w:hAnsi="Book Antiqua"/>
          <w:i/>
          <w:sz w:val="21"/>
          <w:szCs w:val="21"/>
        </w:rPr>
        <w:t xml:space="preserve">Gmelina arborea </w:t>
      </w:r>
      <w:r w:rsidR="0022310E" w:rsidRPr="0033264A">
        <w:rPr>
          <w:rFonts w:ascii="Book Antiqua" w:hAnsi="Book Antiqua"/>
          <w:sz w:val="21"/>
          <w:szCs w:val="21"/>
        </w:rPr>
        <w:t xml:space="preserve">Lumber Recovery </w:t>
      </w:r>
      <w:r>
        <w:rPr>
          <w:rFonts w:ascii="Book Antiqua" w:hAnsi="Book Antiqua"/>
          <w:sz w:val="21"/>
          <w:szCs w:val="21"/>
        </w:rPr>
        <w:tab/>
      </w:r>
      <w:r w:rsidR="0022310E" w:rsidRPr="0033264A">
        <w:rPr>
          <w:rFonts w:ascii="Book Antiqua" w:hAnsi="Book Antiqua"/>
          <w:sz w:val="21"/>
          <w:szCs w:val="21"/>
        </w:rPr>
        <w:t xml:space="preserve">in Selected Sawmills in Ondo and Ogun State, Nigeria. A final year </w:t>
      </w:r>
      <w:r>
        <w:rPr>
          <w:rFonts w:ascii="Book Antiqua" w:hAnsi="Book Antiqua"/>
          <w:sz w:val="21"/>
          <w:szCs w:val="21"/>
        </w:rPr>
        <w:tab/>
      </w:r>
      <w:r w:rsidR="0022310E" w:rsidRPr="0033264A">
        <w:rPr>
          <w:rFonts w:ascii="Book Antiqua" w:hAnsi="Book Antiqua"/>
          <w:sz w:val="21"/>
          <w:szCs w:val="21"/>
        </w:rPr>
        <w:t xml:space="preserve">Project submitted to the Department of Forest Resources </w:t>
      </w:r>
      <w:r>
        <w:rPr>
          <w:rFonts w:ascii="Book Antiqua" w:hAnsi="Book Antiqua"/>
          <w:sz w:val="21"/>
          <w:szCs w:val="21"/>
        </w:rPr>
        <w:tab/>
      </w:r>
      <w:r w:rsidR="0022310E" w:rsidRPr="0033264A">
        <w:rPr>
          <w:rFonts w:ascii="Book Antiqua" w:hAnsi="Book Antiqua"/>
          <w:sz w:val="21"/>
          <w:szCs w:val="21"/>
        </w:rPr>
        <w:t>Management, University of Iba</w:t>
      </w:r>
      <w:r w:rsidR="001C587C">
        <w:rPr>
          <w:rFonts w:ascii="Book Antiqua" w:hAnsi="Book Antiqua"/>
          <w:sz w:val="21"/>
          <w:szCs w:val="21"/>
        </w:rPr>
        <w:t>d</w:t>
      </w:r>
      <w:r w:rsidR="0022310E" w:rsidRPr="0033264A">
        <w:rPr>
          <w:rFonts w:ascii="Book Antiqua" w:hAnsi="Book Antiqua"/>
          <w:sz w:val="21"/>
          <w:szCs w:val="21"/>
        </w:rPr>
        <w:t>an. 41p.</w:t>
      </w:r>
    </w:p>
    <w:p w:rsidR="0022310E" w:rsidRPr="0033264A" w:rsidRDefault="00571200" w:rsidP="00A53ECA">
      <w:pPr>
        <w:spacing w:after="0" w:line="240" w:lineRule="auto"/>
        <w:jc w:val="both"/>
        <w:rPr>
          <w:rFonts w:ascii="Book Antiqua" w:hAnsi="Book Antiqua"/>
          <w:sz w:val="21"/>
          <w:szCs w:val="21"/>
        </w:rPr>
      </w:pPr>
      <w:r>
        <w:rPr>
          <w:rFonts w:ascii="Book Antiqua" w:hAnsi="Book Antiqua"/>
          <w:sz w:val="21"/>
          <w:szCs w:val="21"/>
        </w:rPr>
        <w:t>Onosode, A.T. (1988).</w:t>
      </w:r>
      <w:r w:rsidR="0022310E" w:rsidRPr="0033264A">
        <w:rPr>
          <w:rFonts w:ascii="Book Antiqua" w:hAnsi="Book Antiqua"/>
          <w:sz w:val="21"/>
          <w:szCs w:val="21"/>
        </w:rPr>
        <w:t xml:space="preserve"> Forest and Forest Industries in Nigeria. Obeche, </w:t>
      </w:r>
      <w:r>
        <w:rPr>
          <w:rFonts w:ascii="Book Antiqua" w:hAnsi="Book Antiqua"/>
          <w:sz w:val="21"/>
          <w:szCs w:val="21"/>
        </w:rPr>
        <w:tab/>
      </w:r>
      <w:r w:rsidR="0022310E" w:rsidRPr="0033264A">
        <w:rPr>
          <w:rFonts w:ascii="Book Antiqua" w:hAnsi="Book Antiqua"/>
          <w:sz w:val="21"/>
          <w:szCs w:val="21"/>
        </w:rPr>
        <w:t>22:27-30.</w:t>
      </w:r>
    </w:p>
    <w:p w:rsidR="0022310E" w:rsidRPr="0033264A" w:rsidRDefault="00571200" w:rsidP="00571200">
      <w:pPr>
        <w:spacing w:after="0" w:line="240" w:lineRule="auto"/>
        <w:jc w:val="both"/>
        <w:rPr>
          <w:rFonts w:ascii="Book Antiqua" w:hAnsi="Book Antiqua"/>
          <w:sz w:val="21"/>
          <w:szCs w:val="21"/>
        </w:rPr>
      </w:pPr>
      <w:r>
        <w:rPr>
          <w:rFonts w:ascii="Book Antiqua" w:hAnsi="Book Antiqua"/>
          <w:color w:val="000000"/>
          <w:sz w:val="21"/>
          <w:szCs w:val="21"/>
        </w:rPr>
        <w:t>Patrick L. and G. Jean (2007).</w:t>
      </w:r>
      <w:r w:rsidR="0022310E" w:rsidRPr="0033264A">
        <w:rPr>
          <w:rFonts w:ascii="Book Antiqua" w:hAnsi="Book Antiqua"/>
          <w:color w:val="000000"/>
          <w:sz w:val="21"/>
          <w:szCs w:val="21"/>
        </w:rPr>
        <w:t xml:space="preserve"> Further Processing</w:t>
      </w:r>
      <w:r w:rsidR="0022310E" w:rsidRPr="0033264A">
        <w:rPr>
          <w:rFonts w:ascii="Book Antiqua" w:hAnsi="Book Antiqua"/>
          <w:sz w:val="21"/>
          <w:szCs w:val="21"/>
        </w:rPr>
        <w:t xml:space="preserve"> of Timber in Central </w:t>
      </w:r>
      <w:r>
        <w:rPr>
          <w:rFonts w:ascii="Book Antiqua" w:hAnsi="Book Antiqua"/>
          <w:sz w:val="21"/>
          <w:szCs w:val="21"/>
        </w:rPr>
        <w:tab/>
      </w:r>
      <w:r w:rsidR="0022310E" w:rsidRPr="0033264A">
        <w:rPr>
          <w:rFonts w:ascii="Book Antiqua" w:hAnsi="Book Antiqua"/>
          <w:sz w:val="21"/>
          <w:szCs w:val="21"/>
        </w:rPr>
        <w:t>Africa. Tropical  Forest Update, vol. 17 No.2, pp 7-10.</w:t>
      </w:r>
    </w:p>
    <w:p w:rsidR="0022310E" w:rsidRPr="0033264A" w:rsidRDefault="00571200" w:rsidP="00571200">
      <w:pPr>
        <w:spacing w:after="0" w:line="240" w:lineRule="auto"/>
        <w:jc w:val="both"/>
        <w:rPr>
          <w:rFonts w:ascii="Book Antiqua" w:hAnsi="Book Antiqua"/>
          <w:sz w:val="21"/>
          <w:szCs w:val="21"/>
        </w:rPr>
      </w:pPr>
      <w:r>
        <w:rPr>
          <w:rFonts w:ascii="Book Antiqua" w:hAnsi="Book Antiqua"/>
          <w:sz w:val="21"/>
          <w:szCs w:val="21"/>
        </w:rPr>
        <w:t>PREGA (2004).</w:t>
      </w:r>
      <w:r w:rsidR="0022310E" w:rsidRPr="0033264A">
        <w:rPr>
          <w:rFonts w:ascii="Book Antiqua" w:hAnsi="Book Antiqua"/>
          <w:sz w:val="21"/>
          <w:szCs w:val="21"/>
        </w:rPr>
        <w:t xml:space="preserve"> Utilization of wood waste generated from sawmill operated </w:t>
      </w:r>
      <w:r>
        <w:rPr>
          <w:rFonts w:ascii="Book Antiqua" w:hAnsi="Book Antiqua"/>
          <w:sz w:val="21"/>
          <w:szCs w:val="21"/>
        </w:rPr>
        <w:tab/>
      </w:r>
      <w:r w:rsidR="0022310E" w:rsidRPr="0033264A">
        <w:rPr>
          <w:rFonts w:ascii="Book Antiqua" w:hAnsi="Book Antiqua"/>
          <w:sz w:val="21"/>
          <w:szCs w:val="21"/>
        </w:rPr>
        <w:t xml:space="preserve">by smallholder distributed in central Java province. Draft final </w:t>
      </w:r>
      <w:r>
        <w:rPr>
          <w:rFonts w:ascii="Book Antiqua" w:hAnsi="Book Antiqua"/>
          <w:sz w:val="21"/>
          <w:szCs w:val="21"/>
        </w:rPr>
        <w:tab/>
      </w:r>
      <w:r w:rsidR="0022310E" w:rsidRPr="0033264A">
        <w:rPr>
          <w:rFonts w:ascii="Book Antiqua" w:hAnsi="Book Antiqua"/>
          <w:sz w:val="21"/>
          <w:szCs w:val="21"/>
        </w:rPr>
        <w:t>Report, Pp28.</w:t>
      </w:r>
    </w:p>
    <w:p w:rsidR="0022310E" w:rsidRPr="0033264A" w:rsidRDefault="0022310E" w:rsidP="00571200">
      <w:pPr>
        <w:spacing w:after="0" w:line="240" w:lineRule="auto"/>
        <w:jc w:val="both"/>
        <w:rPr>
          <w:rFonts w:ascii="Book Antiqua" w:hAnsi="Book Antiqua"/>
          <w:sz w:val="21"/>
          <w:szCs w:val="21"/>
        </w:rPr>
      </w:pPr>
      <w:r w:rsidRPr="0033264A">
        <w:rPr>
          <w:rFonts w:ascii="Book Antiqua" w:hAnsi="Book Antiqua"/>
          <w:sz w:val="21"/>
          <w:szCs w:val="21"/>
        </w:rPr>
        <w:t xml:space="preserve">Popoola, L. and </w:t>
      </w:r>
      <w:r w:rsidR="00571200">
        <w:rPr>
          <w:rFonts w:ascii="Book Antiqua" w:hAnsi="Book Antiqua"/>
          <w:sz w:val="21"/>
          <w:szCs w:val="21"/>
        </w:rPr>
        <w:t>J.A. Akande (2001).</w:t>
      </w:r>
      <w:r w:rsidRPr="0033264A">
        <w:rPr>
          <w:rFonts w:ascii="Book Antiqua" w:hAnsi="Book Antiqua"/>
          <w:sz w:val="21"/>
          <w:szCs w:val="21"/>
        </w:rPr>
        <w:t xml:space="preserve"> An Integrated Approach to Forestry </w:t>
      </w:r>
      <w:r w:rsidR="00571200">
        <w:rPr>
          <w:rFonts w:ascii="Book Antiqua" w:hAnsi="Book Antiqua"/>
          <w:sz w:val="21"/>
          <w:szCs w:val="21"/>
        </w:rPr>
        <w:tab/>
      </w:r>
      <w:r w:rsidRPr="0033264A">
        <w:rPr>
          <w:rFonts w:ascii="Book Antiqua" w:hAnsi="Book Antiqua"/>
          <w:sz w:val="21"/>
          <w:szCs w:val="21"/>
        </w:rPr>
        <w:t>Sector Impact Assessment (FSIA) in Nigeria. JTFR 17(2): 42-57.</w:t>
      </w:r>
    </w:p>
    <w:p w:rsidR="0022310E" w:rsidRPr="0033264A" w:rsidRDefault="0022310E" w:rsidP="00571200">
      <w:pPr>
        <w:spacing w:after="0" w:line="240" w:lineRule="auto"/>
        <w:jc w:val="both"/>
        <w:rPr>
          <w:rFonts w:ascii="Book Antiqua" w:hAnsi="Book Antiqua"/>
          <w:sz w:val="21"/>
          <w:szCs w:val="21"/>
        </w:rPr>
      </w:pPr>
      <w:r w:rsidRPr="0033264A">
        <w:rPr>
          <w:rFonts w:ascii="Book Antiqua" w:hAnsi="Book Antiqua"/>
          <w:sz w:val="21"/>
          <w:szCs w:val="21"/>
        </w:rPr>
        <w:t xml:space="preserve">Popoola, L. and </w:t>
      </w:r>
      <w:r w:rsidR="00571200">
        <w:rPr>
          <w:rFonts w:ascii="Book Antiqua" w:hAnsi="Book Antiqua"/>
          <w:sz w:val="21"/>
          <w:szCs w:val="21"/>
        </w:rPr>
        <w:t>T.A. Adebusoye (2002).</w:t>
      </w:r>
      <w:r w:rsidRPr="0033264A">
        <w:rPr>
          <w:rFonts w:ascii="Book Antiqua" w:hAnsi="Book Antiqua"/>
          <w:sz w:val="21"/>
          <w:szCs w:val="21"/>
        </w:rPr>
        <w:t xml:space="preserve"> Economic analysis of parquet </w:t>
      </w:r>
      <w:r w:rsidR="00571200">
        <w:rPr>
          <w:rFonts w:ascii="Book Antiqua" w:hAnsi="Book Antiqua"/>
          <w:sz w:val="21"/>
          <w:szCs w:val="21"/>
        </w:rPr>
        <w:tab/>
      </w:r>
      <w:r w:rsidRPr="0033264A">
        <w:rPr>
          <w:rFonts w:ascii="Book Antiqua" w:hAnsi="Book Antiqua"/>
          <w:sz w:val="21"/>
          <w:szCs w:val="21"/>
        </w:rPr>
        <w:t xml:space="preserve">production in Nigeria. </w:t>
      </w:r>
      <w:r w:rsidRPr="0033264A">
        <w:rPr>
          <w:rFonts w:ascii="Book Antiqua" w:hAnsi="Book Antiqua"/>
          <w:i/>
          <w:sz w:val="21"/>
          <w:szCs w:val="21"/>
        </w:rPr>
        <w:t xml:space="preserve">Nigerian Journal of Science </w:t>
      </w:r>
      <w:r w:rsidRPr="0033264A">
        <w:rPr>
          <w:rFonts w:ascii="Book Antiqua" w:hAnsi="Book Antiqua"/>
          <w:sz w:val="21"/>
          <w:szCs w:val="21"/>
        </w:rPr>
        <w:t>36(2): 141-148.</w:t>
      </w:r>
    </w:p>
    <w:p w:rsidR="0022310E" w:rsidRPr="0033264A" w:rsidRDefault="00571200" w:rsidP="00571200">
      <w:pPr>
        <w:spacing w:after="0" w:line="240" w:lineRule="auto"/>
        <w:jc w:val="both"/>
        <w:rPr>
          <w:rFonts w:ascii="Book Antiqua" w:hAnsi="Book Antiqua"/>
          <w:sz w:val="21"/>
          <w:szCs w:val="21"/>
        </w:rPr>
      </w:pPr>
      <w:r>
        <w:rPr>
          <w:rFonts w:ascii="Book Antiqua" w:hAnsi="Book Antiqua"/>
          <w:sz w:val="21"/>
          <w:szCs w:val="21"/>
        </w:rPr>
        <w:t>Sanwo, S.K. (1981).</w:t>
      </w:r>
      <w:r w:rsidR="0022310E" w:rsidRPr="0033264A">
        <w:rPr>
          <w:rFonts w:ascii="Book Antiqua" w:hAnsi="Book Antiqua"/>
          <w:sz w:val="21"/>
          <w:szCs w:val="21"/>
        </w:rPr>
        <w:t xml:space="preserve"> Wood utilization in the small scale sawmilling industry </w:t>
      </w:r>
      <w:r>
        <w:rPr>
          <w:rFonts w:ascii="Book Antiqua" w:hAnsi="Book Antiqua"/>
          <w:sz w:val="21"/>
          <w:szCs w:val="21"/>
        </w:rPr>
        <w:tab/>
      </w:r>
      <w:r w:rsidR="0022310E" w:rsidRPr="0033264A">
        <w:rPr>
          <w:rFonts w:ascii="Book Antiqua" w:hAnsi="Book Antiqua"/>
          <w:sz w:val="21"/>
          <w:szCs w:val="21"/>
        </w:rPr>
        <w:t>in Nigeria. Paper presented at the 11</w:t>
      </w:r>
      <w:r w:rsidR="0022310E" w:rsidRPr="0033264A">
        <w:rPr>
          <w:rFonts w:ascii="Book Antiqua" w:hAnsi="Book Antiqua"/>
          <w:sz w:val="21"/>
          <w:szCs w:val="21"/>
          <w:vertAlign w:val="superscript"/>
        </w:rPr>
        <w:t>th</w:t>
      </w:r>
      <w:r w:rsidR="0022310E" w:rsidRPr="0033264A">
        <w:rPr>
          <w:rFonts w:ascii="Book Antiqua" w:hAnsi="Book Antiqua"/>
          <w:sz w:val="21"/>
          <w:szCs w:val="21"/>
        </w:rPr>
        <w:t xml:space="preserve"> annual conference of FAN, </w:t>
      </w:r>
      <w:r>
        <w:rPr>
          <w:rFonts w:ascii="Book Antiqua" w:hAnsi="Book Antiqua"/>
          <w:sz w:val="21"/>
          <w:szCs w:val="21"/>
        </w:rPr>
        <w:tab/>
      </w:r>
      <w:r w:rsidR="0022310E" w:rsidRPr="0033264A">
        <w:rPr>
          <w:rFonts w:ascii="Book Antiqua" w:hAnsi="Book Antiqua"/>
          <w:sz w:val="21"/>
          <w:szCs w:val="21"/>
        </w:rPr>
        <w:t>Akure. 23-27 November, 1981. 15Pp.</w:t>
      </w:r>
    </w:p>
    <w:p w:rsidR="0022310E" w:rsidRPr="00571200" w:rsidRDefault="00571200" w:rsidP="00571200">
      <w:pPr>
        <w:spacing w:after="0" w:line="240" w:lineRule="auto"/>
        <w:jc w:val="both"/>
        <w:rPr>
          <w:rFonts w:ascii="Book Antiqua" w:hAnsi="Book Antiqua"/>
          <w:i/>
          <w:sz w:val="21"/>
          <w:szCs w:val="21"/>
        </w:rPr>
      </w:pPr>
      <w:r>
        <w:rPr>
          <w:rFonts w:ascii="Book Antiqua" w:hAnsi="Book Antiqua"/>
          <w:sz w:val="21"/>
          <w:szCs w:val="21"/>
        </w:rPr>
        <w:t>Sanwo, S.K. (1982).</w:t>
      </w:r>
      <w:r w:rsidR="0022310E" w:rsidRPr="0033264A">
        <w:rPr>
          <w:rFonts w:ascii="Book Antiqua" w:hAnsi="Book Antiqua"/>
          <w:sz w:val="21"/>
          <w:szCs w:val="21"/>
        </w:rPr>
        <w:t xml:space="preserve"> Wood utilization in the small scale sawmill in Nigeria. </w:t>
      </w:r>
      <w:r>
        <w:rPr>
          <w:rFonts w:ascii="Book Antiqua" w:hAnsi="Book Antiqua"/>
          <w:sz w:val="21"/>
          <w:szCs w:val="21"/>
        </w:rPr>
        <w:tab/>
      </w:r>
      <w:r w:rsidR="0022310E" w:rsidRPr="0033264A">
        <w:rPr>
          <w:rFonts w:ascii="Book Antiqua" w:hAnsi="Book Antiqua"/>
          <w:i/>
          <w:sz w:val="21"/>
          <w:szCs w:val="21"/>
        </w:rPr>
        <w:t xml:space="preserve">The Nigerian Journal of Forestry </w:t>
      </w:r>
      <w:r w:rsidR="0022310E" w:rsidRPr="0033264A">
        <w:rPr>
          <w:rFonts w:ascii="Book Antiqua" w:hAnsi="Book Antiqua"/>
          <w:sz w:val="21"/>
          <w:szCs w:val="21"/>
        </w:rPr>
        <w:t>27(1): 55-57.</w:t>
      </w:r>
    </w:p>
    <w:p w:rsidR="0022310E" w:rsidRPr="0033264A" w:rsidRDefault="0022310E" w:rsidP="00571200">
      <w:pPr>
        <w:spacing w:after="0" w:line="240" w:lineRule="auto"/>
        <w:jc w:val="both"/>
        <w:rPr>
          <w:rFonts w:ascii="Book Antiqua" w:hAnsi="Book Antiqua"/>
          <w:sz w:val="21"/>
          <w:szCs w:val="21"/>
        </w:rPr>
      </w:pPr>
      <w:r w:rsidRPr="0033264A">
        <w:rPr>
          <w:rFonts w:ascii="Book Antiqua" w:hAnsi="Book Antiqua"/>
          <w:sz w:val="21"/>
          <w:szCs w:val="21"/>
        </w:rPr>
        <w:lastRenderedPageBreak/>
        <w:t xml:space="preserve">Thomas, M.L. and </w:t>
      </w:r>
      <w:r w:rsidR="00571200">
        <w:rPr>
          <w:rFonts w:ascii="Book Antiqua" w:hAnsi="Book Antiqua"/>
          <w:sz w:val="21"/>
          <w:szCs w:val="21"/>
        </w:rPr>
        <w:t>F.H. Jackson (2004).</w:t>
      </w:r>
      <w:r w:rsidRPr="0033264A">
        <w:rPr>
          <w:rFonts w:ascii="Book Antiqua" w:hAnsi="Book Antiqua"/>
          <w:sz w:val="21"/>
          <w:szCs w:val="21"/>
        </w:rPr>
        <w:t xml:space="preserve"> Statistical Methods in Agricultural </w:t>
      </w:r>
      <w:r w:rsidR="00571200">
        <w:rPr>
          <w:rFonts w:ascii="Book Antiqua" w:hAnsi="Book Antiqua"/>
          <w:sz w:val="21"/>
          <w:szCs w:val="21"/>
        </w:rPr>
        <w:tab/>
      </w:r>
      <w:r w:rsidRPr="0033264A">
        <w:rPr>
          <w:rFonts w:ascii="Book Antiqua" w:hAnsi="Book Antiqua"/>
          <w:sz w:val="21"/>
          <w:szCs w:val="21"/>
        </w:rPr>
        <w:t>Research. Pp181-190.</w:t>
      </w:r>
    </w:p>
    <w:p w:rsidR="0022310E" w:rsidRPr="0033264A" w:rsidRDefault="00571200" w:rsidP="00A53ECA">
      <w:pPr>
        <w:spacing w:after="0" w:line="240" w:lineRule="auto"/>
        <w:jc w:val="both"/>
        <w:rPr>
          <w:rFonts w:ascii="Book Antiqua" w:hAnsi="Book Antiqua"/>
          <w:sz w:val="21"/>
          <w:szCs w:val="21"/>
        </w:rPr>
      </w:pPr>
      <w:r>
        <w:rPr>
          <w:rFonts w:ascii="Book Antiqua" w:hAnsi="Book Antiqua"/>
          <w:sz w:val="21"/>
          <w:szCs w:val="21"/>
        </w:rPr>
        <w:t>UNIDO (2000).</w:t>
      </w:r>
      <w:r w:rsidR="0022310E" w:rsidRPr="0033264A">
        <w:rPr>
          <w:rFonts w:ascii="Book Antiqua" w:hAnsi="Book Antiqua"/>
          <w:sz w:val="21"/>
          <w:szCs w:val="21"/>
        </w:rPr>
        <w:t xml:space="preserve"> African industry and climate change proceedings. 198Pp.</w:t>
      </w:r>
    </w:p>
    <w:p w:rsidR="0022310E" w:rsidRPr="0033264A" w:rsidRDefault="00571200" w:rsidP="00571200">
      <w:pPr>
        <w:spacing w:after="0" w:line="240" w:lineRule="auto"/>
        <w:jc w:val="both"/>
        <w:rPr>
          <w:rFonts w:ascii="Book Antiqua" w:hAnsi="Book Antiqua"/>
          <w:bCs/>
          <w:sz w:val="21"/>
          <w:szCs w:val="21"/>
        </w:rPr>
      </w:pPr>
      <w:r>
        <w:rPr>
          <w:rFonts w:ascii="Book Antiqua" w:hAnsi="Book Antiqua"/>
          <w:sz w:val="21"/>
          <w:szCs w:val="21"/>
        </w:rPr>
        <w:t>WBG, (2007).</w:t>
      </w:r>
      <w:r w:rsidR="0022310E" w:rsidRPr="0033264A">
        <w:rPr>
          <w:rFonts w:ascii="Book Antiqua" w:hAnsi="Book Antiqua"/>
          <w:sz w:val="21"/>
          <w:szCs w:val="21"/>
        </w:rPr>
        <w:t xml:space="preserve"> </w:t>
      </w:r>
      <w:r w:rsidR="0022310E" w:rsidRPr="0033264A">
        <w:rPr>
          <w:rFonts w:ascii="Book Antiqua" w:hAnsi="Book Antiqua"/>
          <w:bCs/>
          <w:sz w:val="21"/>
          <w:szCs w:val="21"/>
        </w:rPr>
        <w:t xml:space="preserve">Environmental, Health, and Safety Guidelines for Sawmilling </w:t>
      </w:r>
      <w:r>
        <w:rPr>
          <w:rFonts w:ascii="Book Antiqua" w:hAnsi="Book Antiqua"/>
          <w:bCs/>
          <w:sz w:val="21"/>
          <w:szCs w:val="21"/>
        </w:rPr>
        <w:tab/>
      </w:r>
      <w:r w:rsidR="0022310E" w:rsidRPr="0033264A">
        <w:rPr>
          <w:rFonts w:ascii="Book Antiqua" w:hAnsi="Book Antiqua"/>
          <w:bCs/>
          <w:sz w:val="21"/>
          <w:szCs w:val="21"/>
        </w:rPr>
        <w:t>&amp; Manufactured Wood Products, 16Pp.</w:t>
      </w:r>
    </w:p>
    <w:p w:rsidR="0022310E" w:rsidRPr="0033264A" w:rsidRDefault="00571200" w:rsidP="00571200">
      <w:pPr>
        <w:spacing w:after="0" w:line="240" w:lineRule="auto"/>
        <w:jc w:val="both"/>
        <w:rPr>
          <w:rFonts w:ascii="Book Antiqua" w:hAnsi="Book Antiqua"/>
          <w:sz w:val="21"/>
          <w:szCs w:val="21"/>
        </w:rPr>
      </w:pPr>
      <w:r>
        <w:rPr>
          <w:rFonts w:ascii="Book Antiqua" w:hAnsi="Book Antiqua"/>
          <w:sz w:val="21"/>
          <w:szCs w:val="21"/>
        </w:rPr>
        <w:t>Winjum, J.K. (1998).</w:t>
      </w:r>
      <w:r w:rsidR="0022310E" w:rsidRPr="0033264A">
        <w:rPr>
          <w:rFonts w:ascii="Book Antiqua" w:hAnsi="Book Antiqua"/>
          <w:sz w:val="21"/>
          <w:szCs w:val="21"/>
        </w:rPr>
        <w:t xml:space="preserve"> Forest harvests and wood products: Sources and Sinks </w:t>
      </w:r>
      <w:r>
        <w:rPr>
          <w:rFonts w:ascii="Book Antiqua" w:hAnsi="Book Antiqua"/>
          <w:sz w:val="21"/>
          <w:szCs w:val="21"/>
        </w:rPr>
        <w:tab/>
      </w:r>
      <w:r w:rsidR="0022310E" w:rsidRPr="0033264A">
        <w:rPr>
          <w:rFonts w:ascii="Book Antiqua" w:hAnsi="Book Antiqua"/>
          <w:sz w:val="21"/>
          <w:szCs w:val="21"/>
        </w:rPr>
        <w:t>of atmospheric carbon dioxide. Forest Science, Vol. 44, No.2: 272-</w:t>
      </w:r>
      <w:r>
        <w:rPr>
          <w:rFonts w:ascii="Book Antiqua" w:hAnsi="Book Antiqua"/>
          <w:sz w:val="21"/>
          <w:szCs w:val="21"/>
        </w:rPr>
        <w:tab/>
      </w:r>
      <w:r w:rsidR="0022310E" w:rsidRPr="0033264A">
        <w:rPr>
          <w:rFonts w:ascii="Book Antiqua" w:hAnsi="Book Antiqua"/>
          <w:sz w:val="21"/>
          <w:szCs w:val="21"/>
        </w:rPr>
        <w:t>284.</w:t>
      </w:r>
    </w:p>
    <w:p w:rsidR="0022310E" w:rsidRPr="0033264A" w:rsidRDefault="0022310E" w:rsidP="00A53ECA">
      <w:pPr>
        <w:spacing w:after="0" w:line="240" w:lineRule="auto"/>
        <w:jc w:val="both"/>
        <w:rPr>
          <w:rFonts w:ascii="Book Antiqua" w:hAnsi="Book Antiqua"/>
          <w:sz w:val="21"/>
          <w:szCs w:val="21"/>
        </w:rPr>
      </w:pPr>
    </w:p>
    <w:p w:rsidR="00275FE4" w:rsidRPr="0033264A" w:rsidRDefault="00275FE4" w:rsidP="00A53ECA">
      <w:pPr>
        <w:jc w:val="both"/>
        <w:rPr>
          <w:rFonts w:ascii="Book Antiqua" w:hAnsi="Book Antiqua"/>
          <w:sz w:val="21"/>
          <w:szCs w:val="21"/>
        </w:rPr>
      </w:pPr>
    </w:p>
    <w:sectPr w:rsidR="00275FE4" w:rsidRPr="0033264A" w:rsidSect="001E68B9">
      <w:headerReference w:type="even" r:id="rId11"/>
      <w:headerReference w:type="default" r:id="rId12"/>
      <w:footerReference w:type="default" r:id="rId13"/>
      <w:headerReference w:type="first" r:id="rId14"/>
      <w:pgSz w:w="12242" w:h="15842" w:code="1"/>
      <w:pgMar w:top="2160" w:right="2302" w:bottom="3022" w:left="2880" w:header="1582" w:footer="720" w:gutter="0"/>
      <w:pgNumType w:start="21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EFB" w:rsidRDefault="00613EFB" w:rsidP="008A2DFB">
      <w:pPr>
        <w:spacing w:after="0" w:line="240" w:lineRule="auto"/>
      </w:pPr>
      <w:r>
        <w:separator/>
      </w:r>
    </w:p>
  </w:endnote>
  <w:endnote w:type="continuationSeparator" w:id="1">
    <w:p w:rsidR="00613EFB" w:rsidRDefault="00613EFB" w:rsidP="008A2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0D" w:rsidRDefault="000A030D">
    <w:pPr>
      <w:pStyle w:val="Footer"/>
      <w:jc w:val="center"/>
    </w:pPr>
  </w:p>
  <w:p w:rsidR="000A030D" w:rsidRDefault="000A0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EFB" w:rsidRDefault="00613EFB" w:rsidP="008A2DFB">
      <w:pPr>
        <w:spacing w:after="0" w:line="240" w:lineRule="auto"/>
      </w:pPr>
      <w:r>
        <w:separator/>
      </w:r>
    </w:p>
  </w:footnote>
  <w:footnote w:type="continuationSeparator" w:id="1">
    <w:p w:rsidR="00613EFB" w:rsidRDefault="00613EFB" w:rsidP="008A2D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0D" w:rsidRPr="00292CE6" w:rsidRDefault="00614604" w:rsidP="00554CE2">
    <w:pPr>
      <w:spacing w:after="0" w:line="240" w:lineRule="auto"/>
      <w:jc w:val="both"/>
      <w:rPr>
        <w:rFonts w:ascii="Book Antiqua" w:hAnsi="Book Antiqua"/>
        <w:b/>
        <w:i/>
        <w:sz w:val="20"/>
        <w:szCs w:val="20"/>
      </w:rPr>
    </w:pPr>
    <w:r w:rsidRPr="00292CE6">
      <w:rPr>
        <w:rFonts w:ascii="Times New Roman" w:hAnsi="Times New Roman"/>
      </w:rPr>
      <w:fldChar w:fldCharType="begin"/>
    </w:r>
    <w:r w:rsidR="000A030D" w:rsidRPr="00292CE6">
      <w:rPr>
        <w:rFonts w:ascii="Times New Roman" w:hAnsi="Times New Roman"/>
      </w:rPr>
      <w:instrText xml:space="preserve"> PAGE   \* MERGEFORMAT </w:instrText>
    </w:r>
    <w:r w:rsidRPr="00292CE6">
      <w:rPr>
        <w:rFonts w:ascii="Times New Roman" w:hAnsi="Times New Roman"/>
      </w:rPr>
      <w:fldChar w:fldCharType="separate"/>
    </w:r>
    <w:r w:rsidR="006F64DA">
      <w:rPr>
        <w:rFonts w:ascii="Times New Roman" w:hAnsi="Times New Roman"/>
        <w:noProof/>
      </w:rPr>
      <w:t>236</w:t>
    </w:r>
    <w:r w:rsidRPr="00292CE6">
      <w:rPr>
        <w:rFonts w:ascii="Times New Roman" w:hAnsi="Times New Roman"/>
      </w:rPr>
      <w:fldChar w:fldCharType="end"/>
    </w:r>
    <w:r w:rsidR="000A030D">
      <w:rPr>
        <w:rFonts w:ascii="Book Antiqua" w:hAnsi="Book Antiqua"/>
        <w:b/>
        <w:i/>
        <w:sz w:val="20"/>
        <w:szCs w:val="20"/>
      </w:rPr>
      <w:t xml:space="preserve">   </w:t>
    </w:r>
    <w:r w:rsidR="000A030D" w:rsidRPr="00273027">
      <w:rPr>
        <w:rFonts w:ascii="Book Antiqua" w:hAnsi="Book Antiqua"/>
        <w:b/>
        <w:i/>
        <w:sz w:val="20"/>
        <w:szCs w:val="20"/>
      </w:rPr>
      <w:t>Onefeli A.O., O.Y. Ogunsanwo</w:t>
    </w:r>
    <w:r w:rsidR="000A030D">
      <w:rPr>
        <w:rFonts w:ascii="Book Antiqua" w:hAnsi="Book Antiqua"/>
        <w:b/>
        <w:i/>
        <w:sz w:val="20"/>
        <w:szCs w:val="20"/>
      </w:rPr>
      <w:t xml:space="preserve">, </w:t>
    </w:r>
    <w:r w:rsidR="000A030D" w:rsidRPr="00273027">
      <w:rPr>
        <w:rFonts w:ascii="Book Antiqua" w:hAnsi="Book Antiqua"/>
        <w:b/>
        <w:i/>
        <w:sz w:val="20"/>
        <w:szCs w:val="20"/>
      </w:rPr>
      <w:t>T</w:t>
    </w:r>
    <w:r w:rsidR="000A030D" w:rsidRPr="00273027">
      <w:rPr>
        <w:rFonts w:ascii="Book Antiqua" w:hAnsi="Book Antiqua"/>
        <w:b/>
        <w:i/>
        <w:sz w:val="20"/>
        <w:szCs w:val="20"/>
        <w:vertAlign w:val="superscript"/>
      </w:rPr>
      <w:t>.</w:t>
    </w:r>
    <w:r w:rsidR="000A030D" w:rsidRPr="00273027">
      <w:rPr>
        <w:rFonts w:ascii="Book Antiqua" w:hAnsi="Book Antiqua"/>
        <w:b/>
        <w:i/>
        <w:sz w:val="20"/>
        <w:szCs w:val="20"/>
      </w:rPr>
      <w:t>L</w:t>
    </w:r>
    <w:r w:rsidR="000A030D" w:rsidRPr="00273027">
      <w:rPr>
        <w:rFonts w:ascii="Book Antiqua" w:hAnsi="Book Antiqua"/>
        <w:b/>
        <w:i/>
        <w:sz w:val="20"/>
        <w:szCs w:val="20"/>
        <w:vertAlign w:val="superscript"/>
      </w:rPr>
      <w:t>.</w:t>
    </w:r>
    <w:r w:rsidR="000A030D">
      <w:rPr>
        <w:rFonts w:ascii="Book Antiqua" w:hAnsi="Book Antiqua"/>
        <w:b/>
        <w:i/>
        <w:sz w:val="20"/>
        <w:szCs w:val="20"/>
        <w:vertAlign w:val="superscript"/>
      </w:rPr>
      <w:t xml:space="preserve"> </w:t>
    </w:r>
    <w:r w:rsidR="000A030D" w:rsidRPr="00273027">
      <w:rPr>
        <w:rFonts w:ascii="Book Antiqua" w:hAnsi="Book Antiqua"/>
        <w:b/>
        <w:i/>
        <w:sz w:val="20"/>
        <w:szCs w:val="20"/>
      </w:rPr>
      <w:t>Oluwayomi, M.O.O. Isese</w:t>
    </w:r>
    <w:r w:rsidR="000A030D">
      <w:rPr>
        <w:rFonts w:ascii="Book Antiqua" w:hAnsi="Book Antiqua"/>
        <w:b/>
        <w:i/>
        <w:sz w:val="20"/>
        <w:szCs w:val="20"/>
      </w:rPr>
      <w:t>, I.B.</w:t>
    </w:r>
    <w:r w:rsidR="000A030D" w:rsidRPr="00273027">
      <w:rPr>
        <w:rFonts w:ascii="Book Antiqua" w:hAnsi="Book Antiqua"/>
        <w:b/>
        <w:i/>
        <w:sz w:val="20"/>
        <w:szCs w:val="20"/>
      </w:rPr>
      <w:t xml:space="preserve">Chenge </w:t>
    </w:r>
    <w:r w:rsidR="000A030D">
      <w:rPr>
        <w:rFonts w:ascii="Book Antiqua" w:hAnsi="Book Antiqua"/>
        <w:b/>
        <w:i/>
        <w:sz w:val="20"/>
        <w:szCs w:val="20"/>
      </w:rPr>
      <w:t xml:space="preserve"> </w:t>
    </w:r>
    <w:r w:rsidR="000A030D" w:rsidRPr="00273027">
      <w:rPr>
        <w:rFonts w:ascii="Book Antiqua" w:hAnsi="Book Antiqua"/>
        <w:b/>
        <w:i/>
        <w:sz w:val="20"/>
        <w:szCs w:val="20"/>
      </w:rPr>
      <w:t>&amp; K.E. Okon</w:t>
    </w:r>
    <w:r w:rsidR="000A030D" w:rsidRPr="00271ACA">
      <w:rPr>
        <w:rFonts w:ascii="Book Antiqua" w:hAnsi="Book Antiqua"/>
        <w:b/>
        <w:i/>
        <w:iCs/>
        <w:sz w:val="20"/>
        <w:szCs w:val="20"/>
      </w:rPr>
      <w:t xml:space="preserve"> </w:t>
    </w:r>
    <w:r w:rsidR="000A030D">
      <w:rPr>
        <w:rFonts w:ascii="Book Antiqua" w:hAnsi="Book Antiqua"/>
        <w:b/>
        <w:i/>
        <w:iCs/>
        <w:sz w:val="20"/>
        <w:szCs w:val="20"/>
      </w:rPr>
      <w:t xml:space="preserve">                                                                                  AJSD Vol. 4 Num.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0D" w:rsidRPr="00572D2B" w:rsidRDefault="000A030D" w:rsidP="00572D2B">
    <w:pPr>
      <w:spacing w:after="0" w:line="240" w:lineRule="auto"/>
      <w:jc w:val="both"/>
      <w:rPr>
        <w:rFonts w:ascii="Book Antiqua" w:hAnsi="Book Antiqua"/>
        <w:b/>
        <w:i/>
        <w:sz w:val="20"/>
        <w:szCs w:val="20"/>
      </w:rPr>
    </w:pPr>
    <w:r>
      <w:rPr>
        <w:rFonts w:ascii="Book Antiqua" w:hAnsi="Book Antiqua"/>
        <w:b/>
        <w:i/>
        <w:sz w:val="20"/>
        <w:szCs w:val="20"/>
      </w:rPr>
      <w:t xml:space="preserve">           </w:t>
    </w:r>
    <w:r w:rsidRPr="00572D2B">
      <w:rPr>
        <w:rFonts w:ascii="Book Antiqua" w:hAnsi="Book Antiqua"/>
        <w:b/>
        <w:i/>
        <w:sz w:val="20"/>
        <w:szCs w:val="20"/>
      </w:rPr>
      <w:t>Environmental Impact Assessment of Selected Sawmills</w:t>
    </w:r>
    <w:r>
      <w:rPr>
        <w:rFonts w:ascii="Book Antiqua" w:hAnsi="Book Antiqua"/>
        <w:b/>
        <w:i/>
        <w:sz w:val="20"/>
        <w:szCs w:val="20"/>
      </w:rPr>
      <w:t xml:space="preserve"> in Ile-Ife       </w:t>
    </w:r>
    <w:r w:rsidR="00614604" w:rsidRPr="00CE70A3">
      <w:rPr>
        <w:rFonts w:ascii="Times New Roman" w:hAnsi="Times New Roman"/>
      </w:rPr>
      <w:fldChar w:fldCharType="begin"/>
    </w:r>
    <w:r w:rsidRPr="00CE70A3">
      <w:rPr>
        <w:rFonts w:ascii="Times New Roman" w:hAnsi="Times New Roman"/>
      </w:rPr>
      <w:instrText xml:space="preserve"> PAGE   \* MERGEFORMAT </w:instrText>
    </w:r>
    <w:r w:rsidR="00614604" w:rsidRPr="00CE70A3">
      <w:rPr>
        <w:rFonts w:ascii="Times New Roman" w:hAnsi="Times New Roman"/>
      </w:rPr>
      <w:fldChar w:fldCharType="separate"/>
    </w:r>
    <w:r w:rsidR="006F64DA">
      <w:rPr>
        <w:rFonts w:ascii="Times New Roman" w:hAnsi="Times New Roman"/>
        <w:noProof/>
      </w:rPr>
      <w:t>235</w:t>
    </w:r>
    <w:r w:rsidR="00614604" w:rsidRPr="00CE70A3">
      <w:rPr>
        <w:rFonts w:ascii="Times New Roman" w:hAnsi="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0D" w:rsidRDefault="000A030D" w:rsidP="00596CCB">
    <w:pPr>
      <w:pStyle w:val="Header"/>
      <w:tabs>
        <w:tab w:val="clear" w:pos="4513"/>
        <w:tab w:val="clear" w:pos="902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86B3F"/>
    <w:multiLevelType w:val="hybridMultilevel"/>
    <w:tmpl w:val="563818D4"/>
    <w:lvl w:ilvl="0" w:tplc="04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evenAndOddHeaders/>
  <w:characterSpacingControl w:val="doNotCompress"/>
  <w:footnotePr>
    <w:footnote w:id="0"/>
    <w:footnote w:id="1"/>
  </w:footnotePr>
  <w:endnotePr>
    <w:endnote w:id="0"/>
    <w:endnote w:id="1"/>
  </w:endnotePr>
  <w:compat/>
  <w:rsids>
    <w:rsidRoot w:val="0022310E"/>
    <w:rsid w:val="000115C3"/>
    <w:rsid w:val="0003367F"/>
    <w:rsid w:val="00054D72"/>
    <w:rsid w:val="0005628B"/>
    <w:rsid w:val="000A030D"/>
    <w:rsid w:val="001C587C"/>
    <w:rsid w:val="001D0375"/>
    <w:rsid w:val="001E0EF0"/>
    <w:rsid w:val="001E68B9"/>
    <w:rsid w:val="002001A1"/>
    <w:rsid w:val="0022310E"/>
    <w:rsid w:val="00271ACA"/>
    <w:rsid w:val="00273027"/>
    <w:rsid w:val="00275FE4"/>
    <w:rsid w:val="00284EA5"/>
    <w:rsid w:val="00292CE6"/>
    <w:rsid w:val="002D0F09"/>
    <w:rsid w:val="002E525B"/>
    <w:rsid w:val="00304FC6"/>
    <w:rsid w:val="0033264A"/>
    <w:rsid w:val="00347AFD"/>
    <w:rsid w:val="00376E42"/>
    <w:rsid w:val="003820BB"/>
    <w:rsid w:val="003C0ED5"/>
    <w:rsid w:val="003D4FCF"/>
    <w:rsid w:val="003F1AE1"/>
    <w:rsid w:val="003F362F"/>
    <w:rsid w:val="004B6711"/>
    <w:rsid w:val="004D6291"/>
    <w:rsid w:val="004F00C6"/>
    <w:rsid w:val="004F5A53"/>
    <w:rsid w:val="00524E19"/>
    <w:rsid w:val="00554CE2"/>
    <w:rsid w:val="00562D70"/>
    <w:rsid w:val="00571200"/>
    <w:rsid w:val="00572D2B"/>
    <w:rsid w:val="0057753E"/>
    <w:rsid w:val="00596CCB"/>
    <w:rsid w:val="005C2AC2"/>
    <w:rsid w:val="005F27E5"/>
    <w:rsid w:val="00600CBC"/>
    <w:rsid w:val="00613EFB"/>
    <w:rsid w:val="00614604"/>
    <w:rsid w:val="00637D6A"/>
    <w:rsid w:val="00650995"/>
    <w:rsid w:val="00695C33"/>
    <w:rsid w:val="006F3BD7"/>
    <w:rsid w:val="006F64DA"/>
    <w:rsid w:val="007024A9"/>
    <w:rsid w:val="0070521E"/>
    <w:rsid w:val="00777F0E"/>
    <w:rsid w:val="007D14A1"/>
    <w:rsid w:val="007D523D"/>
    <w:rsid w:val="00842748"/>
    <w:rsid w:val="008A2DFB"/>
    <w:rsid w:val="00945211"/>
    <w:rsid w:val="009473CC"/>
    <w:rsid w:val="009774E7"/>
    <w:rsid w:val="00997777"/>
    <w:rsid w:val="00A0436A"/>
    <w:rsid w:val="00A323C0"/>
    <w:rsid w:val="00A46022"/>
    <w:rsid w:val="00A5383D"/>
    <w:rsid w:val="00A53ECA"/>
    <w:rsid w:val="00A81C17"/>
    <w:rsid w:val="00AB31D6"/>
    <w:rsid w:val="00B143F4"/>
    <w:rsid w:val="00B57EB3"/>
    <w:rsid w:val="00B97818"/>
    <w:rsid w:val="00B97A7A"/>
    <w:rsid w:val="00BB689F"/>
    <w:rsid w:val="00BC297F"/>
    <w:rsid w:val="00BF641E"/>
    <w:rsid w:val="00BF71FF"/>
    <w:rsid w:val="00C13C12"/>
    <w:rsid w:val="00C94878"/>
    <w:rsid w:val="00CE70A3"/>
    <w:rsid w:val="00CF4193"/>
    <w:rsid w:val="00D86D62"/>
    <w:rsid w:val="00D93116"/>
    <w:rsid w:val="00DB5809"/>
    <w:rsid w:val="00DD3D83"/>
    <w:rsid w:val="00E81FE8"/>
    <w:rsid w:val="00E905D5"/>
    <w:rsid w:val="00EA42F6"/>
    <w:rsid w:val="00ED76D1"/>
    <w:rsid w:val="00EE31DE"/>
    <w:rsid w:val="00EE5ADC"/>
    <w:rsid w:val="00F34008"/>
    <w:rsid w:val="00F506CC"/>
    <w:rsid w:val="00F61AF6"/>
    <w:rsid w:val="00F647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310E"/>
    <w:pPr>
      <w:spacing w:after="0" w:line="480" w:lineRule="auto"/>
      <w:ind w:left="720"/>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22310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2310E"/>
    <w:pPr>
      <w:autoSpaceDE w:val="0"/>
      <w:autoSpaceDN w:val="0"/>
      <w:adjustRightInd w:val="0"/>
      <w:ind w:left="720"/>
      <w:contextualSpacing/>
      <w:jc w:val="both"/>
    </w:pPr>
    <w:rPr>
      <w:rFonts w:ascii="Times New Roman" w:eastAsia="Times New Roman" w:hAnsi="Times New Roman"/>
      <w:sz w:val="24"/>
      <w:szCs w:val="24"/>
    </w:rPr>
  </w:style>
  <w:style w:type="paragraph" w:styleId="Footer">
    <w:name w:val="footer"/>
    <w:basedOn w:val="Normal"/>
    <w:link w:val="FooterChar"/>
    <w:uiPriority w:val="99"/>
    <w:unhideWhenUsed/>
    <w:rsid w:val="0022310E"/>
    <w:pPr>
      <w:tabs>
        <w:tab w:val="center" w:pos="4513"/>
        <w:tab w:val="right" w:pos="9026"/>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22310E"/>
    <w:rPr>
      <w:rFonts w:ascii="Times New Roman" w:eastAsia="Times New Roman" w:hAnsi="Times New Roman" w:cs="Times New Roman"/>
      <w:sz w:val="24"/>
      <w:szCs w:val="24"/>
    </w:rPr>
  </w:style>
  <w:style w:type="paragraph" w:customStyle="1" w:styleId="Default">
    <w:name w:val="Default"/>
    <w:rsid w:val="0022310E"/>
    <w:pPr>
      <w:autoSpaceDE w:val="0"/>
      <w:autoSpaceDN w:val="0"/>
      <w:adjustRightInd w:val="0"/>
      <w:spacing w:after="0" w:line="240" w:lineRule="auto"/>
    </w:pPr>
    <w:rPr>
      <w:rFonts w:ascii="Arial" w:eastAsia="Calibri" w:hAnsi="Arial" w:cs="Arial"/>
      <w:color w:val="000000"/>
      <w:sz w:val="24"/>
      <w:szCs w:val="24"/>
      <w:lang w:val="en-US"/>
    </w:rPr>
  </w:style>
  <w:style w:type="character" w:styleId="Hyperlink">
    <w:name w:val="Hyperlink"/>
    <w:basedOn w:val="DefaultParagraphFont"/>
    <w:uiPriority w:val="99"/>
    <w:unhideWhenUsed/>
    <w:rsid w:val="0022310E"/>
    <w:rPr>
      <w:color w:val="0000FF"/>
      <w:u w:val="single"/>
    </w:rPr>
  </w:style>
  <w:style w:type="paragraph" w:styleId="BalloonText">
    <w:name w:val="Balloon Text"/>
    <w:basedOn w:val="Normal"/>
    <w:link w:val="BalloonTextChar"/>
    <w:uiPriority w:val="99"/>
    <w:semiHidden/>
    <w:unhideWhenUsed/>
    <w:rsid w:val="00223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10E"/>
    <w:rPr>
      <w:rFonts w:ascii="Tahoma" w:eastAsia="Calibri" w:hAnsi="Tahoma" w:cs="Tahoma"/>
      <w:sz w:val="16"/>
      <w:szCs w:val="16"/>
    </w:rPr>
  </w:style>
  <w:style w:type="paragraph" w:styleId="Header">
    <w:name w:val="header"/>
    <w:basedOn w:val="Normal"/>
    <w:link w:val="HeaderChar"/>
    <w:uiPriority w:val="99"/>
    <w:semiHidden/>
    <w:unhideWhenUsed/>
    <w:rsid w:val="00777F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7F0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taxonomist@gmail.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1"/>
  <c:chart>
    <c:view3D>
      <c:rAngAx val="1"/>
    </c:view3D>
    <c:plotArea>
      <c:layout>
        <c:manualLayout>
          <c:layoutTarget val="inner"/>
          <c:xMode val="edge"/>
          <c:yMode val="edge"/>
          <c:x val="0.16864130078978234"/>
          <c:y val="0.11342592592592612"/>
          <c:w val="0.83135869921021777"/>
          <c:h val="0.79405593991141599"/>
        </c:manualLayout>
      </c:layout>
      <c:pie3DChart>
        <c:varyColors val="1"/>
        <c:ser>
          <c:idx val="0"/>
          <c:order val="0"/>
          <c:explosion val="25"/>
          <c:dLbls>
            <c:dLbl>
              <c:idx val="0"/>
              <c:tx>
                <c:rich>
                  <a:bodyPr/>
                  <a:lstStyle/>
                  <a:p>
                    <a:r>
                      <a:rPr lang="en-US"/>
                      <a:t>less than 8hrs, 14%</a:t>
                    </a:r>
                  </a:p>
                </c:rich>
              </c:tx>
              <c:showVal val="1"/>
              <c:showCatName val="1"/>
            </c:dLbl>
            <c:dLbl>
              <c:idx val="1"/>
              <c:layout>
                <c:manualLayout>
                  <c:x val="9.9295119889674877E-2"/>
                  <c:y val="-0.75050390850116644"/>
                </c:manualLayout>
              </c:layout>
              <c:tx>
                <c:rich>
                  <a:bodyPr/>
                  <a:lstStyle/>
                  <a:p>
                    <a:r>
                      <a:rPr lang="en-US"/>
                      <a:t>8hrs &amp; above, 86%</a:t>
                    </a:r>
                  </a:p>
                </c:rich>
              </c:tx>
              <c:showVal val="1"/>
              <c:showCatName val="1"/>
            </c:dLbl>
            <c:txPr>
              <a:bodyPr/>
              <a:lstStyle/>
              <a:p>
                <a:pPr>
                  <a:defRPr lang="en-GB"/>
                </a:pPr>
                <a:endParaRPr lang="en-US"/>
              </a:p>
            </c:txPr>
            <c:showVal val="1"/>
            <c:showCatName val="1"/>
            <c:showLeaderLines val="1"/>
          </c:dLbls>
          <c:cat>
            <c:strRef>
              <c:f>Sheet7!$H$4:$H$5</c:f>
              <c:strCache>
                <c:ptCount val="2"/>
                <c:pt idx="0">
                  <c:v>less than 8hrs</c:v>
                </c:pt>
                <c:pt idx="1">
                  <c:v>8hors &amp; above</c:v>
                </c:pt>
              </c:strCache>
            </c:strRef>
          </c:cat>
          <c:val>
            <c:numRef>
              <c:f>Sheet7!$I$4:$I$5</c:f>
              <c:numCache>
                <c:formatCode>General</c:formatCode>
                <c:ptCount val="2"/>
                <c:pt idx="0">
                  <c:v>14</c:v>
                </c:pt>
                <c:pt idx="1">
                  <c:v>86</c:v>
                </c:pt>
              </c:numCache>
            </c:numRef>
          </c:val>
        </c:ser>
      </c:pie3DChart>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style val="1"/>
  <c:chart>
    <c:title>
      <c:tx>
        <c:rich>
          <a:bodyPr/>
          <a:lstStyle/>
          <a:p>
            <a:pPr>
              <a:defRPr lang="en-GB"/>
            </a:pPr>
            <a:r>
              <a:rPr lang="en-GB" sz="1200">
                <a:latin typeface="Times New Roman" pitchFamily="18" charset="0"/>
                <a:cs typeface="Times New Roman" pitchFamily="18" charset="0"/>
              </a:rPr>
              <a:t>Health check</a:t>
            </a:r>
          </a:p>
        </c:rich>
      </c:tx>
      <c:layout>
        <c:manualLayout>
          <c:xMode val="edge"/>
          <c:yMode val="edge"/>
          <c:x val="0.42120200955921788"/>
          <c:y val="0.89303476055704456"/>
        </c:manualLayout>
      </c:layout>
    </c:title>
    <c:view3D>
      <c:rAngAx val="1"/>
    </c:view3D>
    <c:plotArea>
      <c:layout>
        <c:manualLayout>
          <c:layoutTarget val="inner"/>
          <c:xMode val="edge"/>
          <c:yMode val="edge"/>
          <c:x val="0.14339137518812076"/>
          <c:y val="0.15695597495311384"/>
          <c:w val="0.82605314960629916"/>
          <c:h val="0.64174358413531662"/>
        </c:manualLayout>
      </c:layout>
      <c:bar3DChart>
        <c:barDir val="col"/>
        <c:grouping val="clustered"/>
        <c:ser>
          <c:idx val="0"/>
          <c:order val="0"/>
          <c:cat>
            <c:strRef>
              <c:f>Sheet1!$J$7:$J$9</c:f>
              <c:strCache>
                <c:ptCount val="3"/>
                <c:pt idx="0">
                  <c:v>Often</c:v>
                </c:pt>
                <c:pt idx="1">
                  <c:v>Very often</c:v>
                </c:pt>
                <c:pt idx="2">
                  <c:v>Not too often</c:v>
                </c:pt>
              </c:strCache>
            </c:strRef>
          </c:cat>
          <c:val>
            <c:numRef>
              <c:f>Sheet1!$K$7:$K$9</c:f>
              <c:numCache>
                <c:formatCode>General</c:formatCode>
                <c:ptCount val="3"/>
                <c:pt idx="0">
                  <c:v>5</c:v>
                </c:pt>
                <c:pt idx="1">
                  <c:v>14</c:v>
                </c:pt>
                <c:pt idx="2">
                  <c:v>81</c:v>
                </c:pt>
              </c:numCache>
            </c:numRef>
          </c:val>
        </c:ser>
        <c:shape val="box"/>
        <c:axId val="282459520"/>
        <c:axId val="282668416"/>
        <c:axId val="0"/>
      </c:bar3DChart>
      <c:catAx>
        <c:axId val="282459520"/>
        <c:scaling>
          <c:orientation val="minMax"/>
        </c:scaling>
        <c:axPos val="b"/>
        <c:majorTickMark val="none"/>
        <c:tickLblPos val="nextTo"/>
        <c:txPr>
          <a:bodyPr/>
          <a:lstStyle/>
          <a:p>
            <a:pPr>
              <a:defRPr lang="en-GB"/>
            </a:pPr>
            <a:endParaRPr lang="en-US"/>
          </a:p>
        </c:txPr>
        <c:crossAx val="282668416"/>
        <c:crosses val="autoZero"/>
        <c:auto val="1"/>
        <c:lblAlgn val="ctr"/>
        <c:lblOffset val="100"/>
      </c:catAx>
      <c:valAx>
        <c:axId val="282668416"/>
        <c:scaling>
          <c:orientation val="minMax"/>
        </c:scaling>
        <c:axPos val="l"/>
        <c:title>
          <c:tx>
            <c:rich>
              <a:bodyPr/>
              <a:lstStyle/>
              <a:p>
                <a:pPr>
                  <a:defRPr lang="en-GB"/>
                </a:pPr>
                <a:r>
                  <a:rPr lang="en-GB"/>
                  <a:t>Percentage</a:t>
                </a:r>
              </a:p>
            </c:rich>
          </c:tx>
        </c:title>
        <c:numFmt formatCode="General" sourceLinked="1"/>
        <c:majorTickMark val="none"/>
        <c:tickLblPos val="nextTo"/>
        <c:txPr>
          <a:bodyPr/>
          <a:lstStyle/>
          <a:p>
            <a:pPr>
              <a:defRPr lang="en-GB"/>
            </a:pPr>
            <a:endParaRPr lang="en-US"/>
          </a:p>
        </c:txPr>
        <c:crossAx val="282459520"/>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style val="1"/>
  <c:chart>
    <c:view3D>
      <c:rotX val="30"/>
      <c:perspective val="30"/>
    </c:view3D>
    <c:plotArea>
      <c:layout>
        <c:manualLayout>
          <c:layoutTarget val="inner"/>
          <c:xMode val="edge"/>
          <c:yMode val="edge"/>
          <c:x val="9.3055555555556613E-2"/>
          <c:y val="0.21064814814814894"/>
          <c:w val="0.71111111111111114"/>
          <c:h val="0.67592592592592593"/>
        </c:manualLayout>
      </c:layout>
      <c:pie3DChart>
        <c:varyColors val="1"/>
        <c:ser>
          <c:idx val="0"/>
          <c:order val="0"/>
          <c:explosion val="25"/>
          <c:dLbls>
            <c:dLbl>
              <c:idx val="0"/>
              <c:layout>
                <c:manualLayout>
                  <c:x val="-5.0861329833770834E-2"/>
                  <c:y val="-1.5203047535724698E-2"/>
                </c:manualLayout>
              </c:layout>
              <c:tx>
                <c:rich>
                  <a:bodyPr/>
                  <a:lstStyle/>
                  <a:p>
                    <a:r>
                      <a:rPr lang="en-US"/>
                      <a:t>Headache, 14.3%</a:t>
                    </a:r>
                  </a:p>
                </c:rich>
              </c:tx>
              <c:showVal val="1"/>
              <c:showCatName val="1"/>
            </c:dLbl>
            <c:dLbl>
              <c:idx val="1"/>
              <c:layout>
                <c:manualLayout>
                  <c:x val="0.23039435695538071"/>
                  <c:y val="-0.18000036453776758"/>
                </c:manualLayout>
              </c:layout>
              <c:tx>
                <c:rich>
                  <a:bodyPr/>
                  <a:lstStyle/>
                  <a:p>
                    <a:r>
                      <a:rPr lang="en-US"/>
                      <a:t>Catarrh, 66.7%</a:t>
                    </a:r>
                  </a:p>
                </c:rich>
              </c:tx>
              <c:showVal val="1"/>
              <c:showCatName val="1"/>
            </c:dLbl>
            <c:dLbl>
              <c:idx val="2"/>
              <c:layout>
                <c:manualLayout>
                  <c:x val="2.7947397200350207E-2"/>
                  <c:y val="-4.8767862350539513E-3"/>
                </c:manualLayout>
              </c:layout>
              <c:tx>
                <c:rich>
                  <a:bodyPr/>
                  <a:lstStyle/>
                  <a:p>
                    <a:r>
                      <a:rPr lang="en-US"/>
                      <a:t>Fatigue, 14.3%</a:t>
                    </a:r>
                  </a:p>
                </c:rich>
              </c:tx>
              <c:showVal val="1"/>
              <c:showCatName val="1"/>
            </c:dLbl>
            <c:dLbl>
              <c:idx val="3"/>
              <c:layout>
                <c:manualLayout>
                  <c:x val="7.7802930883640292E-2"/>
                  <c:y val="1.1574074074074073E-3"/>
                </c:manualLayout>
              </c:layout>
              <c:tx>
                <c:rich>
                  <a:bodyPr/>
                  <a:lstStyle/>
                  <a:p>
                    <a:r>
                      <a:rPr lang="en-US"/>
                      <a:t>Cornea inflamation, 4.7%</a:t>
                    </a:r>
                  </a:p>
                </c:rich>
              </c:tx>
              <c:showVal val="1"/>
              <c:showCatName val="1"/>
            </c:dLbl>
            <c:txPr>
              <a:bodyPr/>
              <a:lstStyle/>
              <a:p>
                <a:pPr>
                  <a:defRPr lang="en-GB"/>
                </a:pPr>
                <a:endParaRPr lang="en-US"/>
              </a:p>
            </c:txPr>
            <c:showVal val="1"/>
            <c:showCatName val="1"/>
            <c:showLeaderLines val="1"/>
          </c:dLbls>
          <c:cat>
            <c:strRef>
              <c:f>Sheet1!$B$6:$B$9</c:f>
              <c:strCache>
                <c:ptCount val="4"/>
                <c:pt idx="0">
                  <c:v>Headache</c:v>
                </c:pt>
                <c:pt idx="1">
                  <c:v>Catarrh</c:v>
                </c:pt>
                <c:pt idx="2">
                  <c:v>Fatigue</c:v>
                </c:pt>
                <c:pt idx="3">
                  <c:v>Cornea inflamation</c:v>
                </c:pt>
              </c:strCache>
            </c:strRef>
          </c:cat>
          <c:val>
            <c:numRef>
              <c:f>Sheet1!$C$6:$C$9</c:f>
              <c:numCache>
                <c:formatCode>General</c:formatCode>
                <c:ptCount val="4"/>
                <c:pt idx="0">
                  <c:v>14.3</c:v>
                </c:pt>
                <c:pt idx="1">
                  <c:v>66.7</c:v>
                </c:pt>
                <c:pt idx="2">
                  <c:v>14.3</c:v>
                </c:pt>
                <c:pt idx="3">
                  <c:v>4.7</c:v>
                </c:pt>
              </c:numCache>
            </c:numRef>
          </c:val>
        </c:ser>
      </c:pie3DChart>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22</Pages>
  <Words>6068</Words>
  <Characters>34591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202</cp:revision>
  <dcterms:created xsi:type="dcterms:W3CDTF">2014-07-21T08:21:00Z</dcterms:created>
  <dcterms:modified xsi:type="dcterms:W3CDTF">2014-08-15T13:37:00Z</dcterms:modified>
</cp:coreProperties>
</file>