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00" w:rsidRPr="003D7DA0" w:rsidRDefault="00ED5D00" w:rsidP="003D7DA0">
      <w:pPr>
        <w:pStyle w:val="Pa1"/>
        <w:spacing w:line="240" w:lineRule="auto"/>
        <w:jc w:val="center"/>
        <w:rPr>
          <w:rFonts w:ascii="Poor Richard" w:hAnsi="Poor Richard" w:cs="Times New Roman"/>
          <w:b/>
          <w:sz w:val="36"/>
          <w:szCs w:val="36"/>
        </w:rPr>
      </w:pPr>
      <w:r w:rsidRPr="003D7DA0">
        <w:rPr>
          <w:rFonts w:ascii="Poor Richard" w:hAnsi="Poor Richard" w:cs="Times New Roman"/>
          <w:b/>
          <w:sz w:val="36"/>
          <w:szCs w:val="36"/>
        </w:rPr>
        <w:t>Liberalisation of Trade in Health Services and the Implication for Africa’s Health System</w:t>
      </w:r>
    </w:p>
    <w:p w:rsidR="00ED5D00" w:rsidRPr="00533002" w:rsidRDefault="00ED5D00" w:rsidP="00B41495">
      <w:pPr>
        <w:pStyle w:val="NoSpacing"/>
        <w:rPr>
          <w:rFonts w:ascii="Book Antiqua" w:hAnsi="Book Antiqua" w:cs="Arial"/>
          <w:bCs/>
          <w:sz w:val="21"/>
          <w:szCs w:val="21"/>
          <w:lang w:val="en-GB"/>
        </w:rPr>
      </w:pPr>
    </w:p>
    <w:p w:rsidR="00ED5D00" w:rsidRPr="007E264E" w:rsidRDefault="00BF1A06" w:rsidP="003D7DA0">
      <w:pPr>
        <w:pStyle w:val="NoSpacing"/>
        <w:jc w:val="center"/>
        <w:rPr>
          <w:rFonts w:ascii="Book Antiqua" w:hAnsi="Book Antiqua" w:cs="Arial"/>
          <w:b/>
          <w:bCs/>
          <w:sz w:val="21"/>
          <w:szCs w:val="21"/>
          <w:lang w:val="en-GB"/>
        </w:rPr>
      </w:pPr>
      <w:r>
        <w:rPr>
          <w:rFonts w:ascii="Book Antiqua" w:hAnsi="Book Antiqua" w:cs="Arial"/>
          <w:b/>
          <w:bCs/>
          <w:sz w:val="21"/>
          <w:szCs w:val="21"/>
          <w:lang w:val="en-GB"/>
        </w:rPr>
        <w:t>OLANIYAN</w:t>
      </w:r>
      <w:r w:rsidR="00202014">
        <w:rPr>
          <w:rFonts w:ascii="Book Antiqua" w:hAnsi="Book Antiqua" w:cs="Arial"/>
          <w:b/>
          <w:bCs/>
          <w:sz w:val="21"/>
          <w:szCs w:val="21"/>
          <w:lang w:val="en-GB"/>
        </w:rPr>
        <w:t xml:space="preserve"> O., A.</w:t>
      </w:r>
      <w:r w:rsidR="001C0833" w:rsidRPr="007E264E">
        <w:rPr>
          <w:rFonts w:ascii="Book Antiqua" w:hAnsi="Book Antiqua" w:cs="Arial"/>
          <w:b/>
          <w:bCs/>
          <w:sz w:val="21"/>
          <w:szCs w:val="21"/>
          <w:lang w:val="en-GB"/>
        </w:rPr>
        <w:t>S. BANKOLE, O.A. OYERANTI</w:t>
      </w:r>
      <w:r>
        <w:rPr>
          <w:rFonts w:ascii="Book Antiqua" w:hAnsi="Book Antiqua" w:cs="Arial"/>
          <w:b/>
          <w:bCs/>
          <w:sz w:val="21"/>
          <w:szCs w:val="21"/>
          <w:lang w:val="en-GB"/>
        </w:rPr>
        <w:t xml:space="preserve"> &amp;</w:t>
      </w:r>
    </w:p>
    <w:p w:rsidR="00ED5D00" w:rsidRPr="007E264E" w:rsidRDefault="001C0833" w:rsidP="003D7DA0">
      <w:pPr>
        <w:pStyle w:val="NoSpacing"/>
        <w:jc w:val="center"/>
        <w:rPr>
          <w:rFonts w:ascii="Book Antiqua" w:hAnsi="Book Antiqua" w:cs="Arial"/>
          <w:b/>
          <w:bCs/>
          <w:sz w:val="21"/>
          <w:szCs w:val="21"/>
          <w:lang w:val="en-GB"/>
        </w:rPr>
      </w:pPr>
      <w:r w:rsidRPr="007E264E">
        <w:rPr>
          <w:rFonts w:ascii="Book Antiqua" w:hAnsi="Book Antiqua" w:cs="Arial"/>
          <w:b/>
          <w:bCs/>
          <w:sz w:val="21"/>
          <w:szCs w:val="21"/>
          <w:lang w:val="en-GB"/>
        </w:rPr>
        <w:t>J.S. AFAHA</w:t>
      </w:r>
    </w:p>
    <w:p w:rsidR="00551DCB" w:rsidRPr="00533002" w:rsidRDefault="00551DCB" w:rsidP="003D7DA0">
      <w:pPr>
        <w:pStyle w:val="NoSpacing"/>
        <w:jc w:val="center"/>
        <w:rPr>
          <w:rFonts w:ascii="Book Antiqua" w:hAnsi="Book Antiqua" w:cs="Arial"/>
          <w:b/>
          <w:bCs/>
          <w:sz w:val="21"/>
          <w:szCs w:val="21"/>
          <w:lang w:val="en-GB"/>
        </w:rPr>
      </w:pPr>
    </w:p>
    <w:p w:rsidR="00ED5D00" w:rsidRPr="00C97FB4" w:rsidRDefault="00ED5D00" w:rsidP="00C97FB4">
      <w:pPr>
        <w:pStyle w:val="NoSpacing"/>
        <w:jc w:val="center"/>
        <w:rPr>
          <w:rFonts w:ascii="Book Antiqua" w:hAnsi="Book Antiqua" w:cs="Arial"/>
          <w:b/>
          <w:bCs/>
          <w:sz w:val="21"/>
          <w:szCs w:val="21"/>
        </w:rPr>
      </w:pPr>
      <w:r w:rsidRPr="00980419">
        <w:rPr>
          <w:rFonts w:ascii="Book Antiqua" w:hAnsi="Book Antiqua" w:cs="Arial"/>
          <w:b/>
          <w:bCs/>
          <w:sz w:val="21"/>
          <w:szCs w:val="21"/>
        </w:rPr>
        <w:t>Department of Economics</w:t>
      </w:r>
      <w:r w:rsidR="00B41495" w:rsidRPr="00980419">
        <w:rPr>
          <w:rFonts w:ascii="Book Antiqua" w:hAnsi="Book Antiqua" w:cs="Arial"/>
          <w:b/>
          <w:bCs/>
          <w:sz w:val="21"/>
          <w:szCs w:val="21"/>
        </w:rPr>
        <w:t xml:space="preserve">, </w:t>
      </w:r>
      <w:r w:rsidRPr="00980419">
        <w:rPr>
          <w:rFonts w:ascii="Book Antiqua" w:hAnsi="Book Antiqua" w:cs="Arial"/>
          <w:b/>
          <w:bCs/>
          <w:sz w:val="21"/>
          <w:szCs w:val="21"/>
        </w:rPr>
        <w:t>University of Ibadan, Ibadan, Nigeria</w:t>
      </w:r>
    </w:p>
    <w:p w:rsidR="00ED5D00" w:rsidRPr="00533002" w:rsidRDefault="00BF1A06" w:rsidP="008069D0">
      <w:pPr>
        <w:pStyle w:val="NoSpacing"/>
        <w:jc w:val="center"/>
        <w:rPr>
          <w:rFonts w:ascii="Book Antiqua" w:hAnsi="Book Antiqua" w:cs="Arial"/>
          <w:b/>
          <w:bCs/>
          <w:sz w:val="21"/>
          <w:szCs w:val="21"/>
          <w:lang w:val="en-GB"/>
        </w:rPr>
      </w:pPr>
      <w:r>
        <w:rPr>
          <w:rFonts w:ascii="Book Antiqua" w:hAnsi="Book Antiqua" w:cs="Arial"/>
          <w:b/>
          <w:sz w:val="21"/>
          <w:szCs w:val="21"/>
        </w:rPr>
        <w:t>E-mail</w:t>
      </w:r>
      <w:r w:rsidR="00ED5D00" w:rsidRPr="00533002">
        <w:rPr>
          <w:rFonts w:ascii="Book Antiqua" w:hAnsi="Book Antiqua" w:cs="Arial"/>
          <w:sz w:val="21"/>
          <w:szCs w:val="21"/>
        </w:rPr>
        <w:t xml:space="preserve">: </w:t>
      </w:r>
      <w:hyperlink r:id="rId7" w:history="1">
        <w:r w:rsidR="00ED5D00" w:rsidRPr="00533002">
          <w:rPr>
            <w:rStyle w:val="Hyperlink"/>
            <w:rFonts w:ascii="Book Antiqua" w:hAnsi="Book Antiqua" w:cs="Arial"/>
            <w:sz w:val="21"/>
            <w:szCs w:val="21"/>
          </w:rPr>
          <w:t>Lanreolaniyan@yahoo.co.uk</w:t>
        </w:r>
      </w:hyperlink>
      <w:r w:rsidR="00ED5D00" w:rsidRPr="00533002">
        <w:rPr>
          <w:rFonts w:ascii="Book Antiqua" w:hAnsi="Book Antiqua" w:cs="Arial"/>
          <w:sz w:val="21"/>
          <w:szCs w:val="21"/>
        </w:rPr>
        <w:t xml:space="preserve">, </w:t>
      </w:r>
      <w:hyperlink r:id="rId8" w:history="1">
        <w:r w:rsidR="00ED5D00" w:rsidRPr="00533002">
          <w:rPr>
            <w:rStyle w:val="Hyperlink"/>
            <w:rFonts w:ascii="Book Antiqua" w:hAnsi="Book Antiqua" w:cs="Arial"/>
            <w:sz w:val="21"/>
            <w:szCs w:val="21"/>
          </w:rPr>
          <w:t>o.olaniyan@ui.edu.ng</w:t>
        </w:r>
      </w:hyperlink>
    </w:p>
    <w:p w:rsidR="00ED5D00" w:rsidRPr="00533002" w:rsidRDefault="00ED5D00" w:rsidP="00533002">
      <w:pPr>
        <w:rPr>
          <w:rFonts w:ascii="Book Antiqua" w:hAnsi="Book Antiqua"/>
          <w:sz w:val="21"/>
          <w:szCs w:val="21"/>
        </w:rPr>
      </w:pPr>
    </w:p>
    <w:p w:rsidR="00ED5D00" w:rsidRPr="005537A0" w:rsidRDefault="00ED5D00" w:rsidP="005537A0">
      <w:pPr>
        <w:pStyle w:val="Pa1"/>
        <w:spacing w:line="240" w:lineRule="auto"/>
        <w:jc w:val="center"/>
        <w:rPr>
          <w:rStyle w:val="A5"/>
          <w:rFonts w:ascii="Book Antiqua" w:hAnsi="Book Antiqua"/>
          <w:b/>
          <w:sz w:val="21"/>
          <w:szCs w:val="21"/>
        </w:rPr>
      </w:pPr>
      <w:r w:rsidRPr="005537A0">
        <w:rPr>
          <w:rStyle w:val="A5"/>
          <w:rFonts w:ascii="Book Antiqua" w:hAnsi="Book Antiqua"/>
          <w:b/>
          <w:sz w:val="21"/>
          <w:szCs w:val="21"/>
        </w:rPr>
        <w:t>Abstract</w:t>
      </w:r>
    </w:p>
    <w:p w:rsidR="005537A0" w:rsidRPr="005537A0" w:rsidRDefault="005537A0" w:rsidP="005537A0">
      <w:pPr>
        <w:jc w:val="center"/>
      </w:pPr>
    </w:p>
    <w:p w:rsidR="00ED5D00" w:rsidRPr="00533002" w:rsidRDefault="00E234EE" w:rsidP="00E234EE">
      <w:pPr>
        <w:ind w:right="679"/>
        <w:rPr>
          <w:rFonts w:ascii="Book Antiqua" w:hAnsi="Book Antiqua"/>
          <w:sz w:val="21"/>
          <w:szCs w:val="21"/>
        </w:rPr>
      </w:pPr>
      <w:r>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This paper explores the relationship between </w:t>
      </w:r>
      <w:r w:rsidR="00ED5D00" w:rsidRPr="00533002">
        <w:rPr>
          <w:rFonts w:ascii="Book Antiqua" w:hAnsi="Book Antiqua"/>
          <w:sz w:val="21"/>
          <w:szCs w:val="21"/>
        </w:rPr>
        <w:t xml:space="preserve">trade in health </w:t>
      </w:r>
      <w:r>
        <w:rPr>
          <w:rFonts w:ascii="Book Antiqua" w:hAnsi="Book Antiqua"/>
          <w:sz w:val="21"/>
          <w:szCs w:val="21"/>
        </w:rPr>
        <w:tab/>
      </w:r>
      <w:r w:rsidR="00ED5D00" w:rsidRPr="00533002">
        <w:rPr>
          <w:rFonts w:ascii="Book Antiqua" w:hAnsi="Book Antiqua"/>
          <w:sz w:val="21"/>
          <w:szCs w:val="21"/>
        </w:rPr>
        <w:t xml:space="preserve">services, its </w:t>
      </w:r>
      <w:r w:rsidR="00ED5D00" w:rsidRPr="00533002">
        <w:rPr>
          <w:rFonts w:ascii="Book Antiqua" w:hAnsi="Book Antiqua"/>
          <w:sz w:val="21"/>
          <w:szCs w:val="21"/>
          <w:lang w:eastAsia="en-GB"/>
        </w:rPr>
        <w:t>l</w:t>
      </w:r>
      <w:r w:rsidR="00ED5D00" w:rsidRPr="00533002">
        <w:rPr>
          <w:rFonts w:ascii="Book Antiqua" w:hAnsi="Book Antiqua"/>
          <w:sz w:val="21"/>
          <w:szCs w:val="21"/>
        </w:rPr>
        <w:t>iberalization, and Africa’s health system</w:t>
      </w:r>
      <w:r w:rsidR="00ED5D00" w:rsidRPr="00533002">
        <w:rPr>
          <w:rFonts w:ascii="Book Antiqua" w:hAnsi="Book Antiqua"/>
          <w:sz w:val="21"/>
          <w:szCs w:val="21"/>
          <w:lang w:val="en-GB" w:eastAsia="en-GB"/>
        </w:rPr>
        <w:t xml:space="preserve"> with </w:t>
      </w:r>
      <w:r>
        <w:rPr>
          <w:rFonts w:ascii="Book Antiqua" w:hAnsi="Book Antiqua"/>
          <w:sz w:val="21"/>
          <w:szCs w:val="21"/>
          <w:lang w:val="en-GB" w:eastAsia="en-GB"/>
        </w:rPr>
        <w:tab/>
      </w:r>
      <w:r w:rsidR="00ED5D00" w:rsidRPr="00533002">
        <w:rPr>
          <w:rFonts w:ascii="Book Antiqua" w:hAnsi="Book Antiqua"/>
          <w:sz w:val="21"/>
          <w:szCs w:val="21"/>
          <w:lang w:val="en-GB" w:eastAsia="en-GB"/>
        </w:rPr>
        <w:t>particular focus on Africa</w:t>
      </w:r>
      <w:r w:rsidR="00ED5D00" w:rsidRPr="00533002">
        <w:rPr>
          <w:rFonts w:ascii="Book Antiqua" w:hAnsi="Book Antiqua"/>
          <w:sz w:val="21"/>
          <w:szCs w:val="21"/>
        </w:rPr>
        <w:t>.</w:t>
      </w:r>
      <w:r w:rsidR="00ED5D00" w:rsidRPr="00533002">
        <w:rPr>
          <w:rFonts w:ascii="Book Antiqua" w:hAnsi="Book Antiqua"/>
          <w:sz w:val="21"/>
          <w:szCs w:val="21"/>
          <w:lang w:val="en-GB" w:eastAsia="en-GB"/>
        </w:rPr>
        <w:t xml:space="preserve"> </w:t>
      </w:r>
      <w:r w:rsidR="00ED5D00" w:rsidRPr="00533002">
        <w:rPr>
          <w:rFonts w:ascii="Book Antiqua" w:hAnsi="Book Antiqua"/>
          <w:sz w:val="21"/>
          <w:szCs w:val="21"/>
        </w:rPr>
        <w:t xml:space="preserve">Using a sample of African </w:t>
      </w:r>
      <w:r>
        <w:rPr>
          <w:rFonts w:ascii="Book Antiqua" w:hAnsi="Book Antiqua"/>
          <w:sz w:val="21"/>
          <w:szCs w:val="21"/>
        </w:rPr>
        <w:tab/>
      </w:r>
      <w:r w:rsidR="00ED5D00" w:rsidRPr="00533002">
        <w:rPr>
          <w:rFonts w:ascii="Book Antiqua" w:hAnsi="Book Antiqua"/>
          <w:sz w:val="21"/>
          <w:szCs w:val="21"/>
        </w:rPr>
        <w:t>countries, a regression</w:t>
      </w:r>
      <w:r w:rsidR="00ED5D00" w:rsidRPr="00533002">
        <w:rPr>
          <w:rFonts w:ascii="Book Antiqua" w:eastAsia="Times New Roman" w:hAnsi="Book Antiqua"/>
          <w:sz w:val="21"/>
          <w:szCs w:val="21"/>
        </w:rPr>
        <w:t xml:space="preserve"> model </w:t>
      </w:r>
      <w:r w:rsidR="00ED5D00" w:rsidRPr="00533002">
        <w:rPr>
          <w:rFonts w:ascii="Book Antiqua" w:hAnsi="Book Antiqua"/>
          <w:sz w:val="21"/>
          <w:szCs w:val="21"/>
        </w:rPr>
        <w:t>link</w:t>
      </w:r>
      <w:r w:rsidR="00D473F7">
        <w:rPr>
          <w:rFonts w:ascii="Book Antiqua" w:hAnsi="Book Antiqua"/>
          <w:sz w:val="21"/>
          <w:szCs w:val="21"/>
        </w:rPr>
        <w:t>,</w:t>
      </w:r>
      <w:r w:rsidR="00ED5D00" w:rsidRPr="00533002">
        <w:rPr>
          <w:rFonts w:ascii="Book Antiqua" w:hAnsi="Book Antiqua"/>
          <w:sz w:val="21"/>
          <w:szCs w:val="21"/>
        </w:rPr>
        <w:t xml:space="preserve"> health outcomes to health </w:t>
      </w:r>
      <w:r>
        <w:rPr>
          <w:rFonts w:ascii="Book Antiqua" w:hAnsi="Book Antiqua"/>
          <w:sz w:val="21"/>
          <w:szCs w:val="21"/>
        </w:rPr>
        <w:tab/>
      </w:r>
      <w:r w:rsidR="00ED5D00" w:rsidRPr="00533002">
        <w:rPr>
          <w:rFonts w:ascii="Book Antiqua" w:hAnsi="Book Antiqua"/>
          <w:sz w:val="21"/>
          <w:szCs w:val="21"/>
        </w:rPr>
        <w:t xml:space="preserve">inputs and health policy variables </w:t>
      </w:r>
      <w:r w:rsidR="00D473F7">
        <w:rPr>
          <w:rFonts w:ascii="Book Antiqua" w:eastAsia="Times New Roman" w:hAnsi="Book Antiqua"/>
          <w:sz w:val="21"/>
          <w:szCs w:val="21"/>
        </w:rPr>
        <w:t>were</w:t>
      </w:r>
      <w:r w:rsidR="00ED5D00" w:rsidRPr="00533002">
        <w:rPr>
          <w:rFonts w:ascii="Book Antiqua" w:eastAsia="Times New Roman" w:hAnsi="Book Antiqua"/>
          <w:sz w:val="21"/>
          <w:szCs w:val="21"/>
        </w:rPr>
        <w:t xml:space="preserve"> estimated to cover </w:t>
      </w:r>
      <w:r>
        <w:rPr>
          <w:rFonts w:ascii="Book Antiqua" w:eastAsia="Times New Roman" w:hAnsi="Book Antiqua"/>
          <w:sz w:val="21"/>
          <w:szCs w:val="21"/>
        </w:rPr>
        <w:tab/>
      </w:r>
      <w:r w:rsidR="00D473F7">
        <w:rPr>
          <w:rFonts w:ascii="Book Antiqua" w:eastAsia="Times New Roman" w:hAnsi="Book Antiqua"/>
          <w:sz w:val="21"/>
          <w:szCs w:val="21"/>
        </w:rPr>
        <w:t>two separate periods-</w:t>
      </w:r>
      <w:r w:rsidR="00ED5D00" w:rsidRPr="00533002">
        <w:rPr>
          <w:rFonts w:ascii="Book Antiqua" w:eastAsia="Times New Roman" w:hAnsi="Book Antiqua"/>
          <w:sz w:val="21"/>
          <w:szCs w:val="21"/>
        </w:rPr>
        <w:t xml:space="preserve"> the pre-</w:t>
      </w:r>
      <w:r w:rsidR="00ED5D00" w:rsidRPr="00533002">
        <w:rPr>
          <w:rFonts w:ascii="Book Antiqua" w:hAnsi="Book Antiqua"/>
          <w:sz w:val="21"/>
          <w:szCs w:val="21"/>
        </w:rPr>
        <w:t xml:space="preserve"> General Agreement in Trade </w:t>
      </w:r>
      <w:r w:rsidR="00D473F7">
        <w:rPr>
          <w:rFonts w:ascii="Book Antiqua" w:hAnsi="Book Antiqua"/>
          <w:sz w:val="21"/>
          <w:szCs w:val="21"/>
        </w:rPr>
        <w:tab/>
      </w:r>
      <w:r w:rsidR="00ED5D00" w:rsidRPr="00533002">
        <w:rPr>
          <w:rFonts w:ascii="Book Antiqua" w:hAnsi="Book Antiqua"/>
          <w:sz w:val="21"/>
          <w:szCs w:val="21"/>
        </w:rPr>
        <w:t>in Services (</w:t>
      </w:r>
      <w:r w:rsidR="00ED5D00" w:rsidRPr="00533002">
        <w:rPr>
          <w:rFonts w:ascii="Book Antiqua" w:eastAsia="Times New Roman" w:hAnsi="Book Antiqua"/>
          <w:sz w:val="21"/>
          <w:szCs w:val="21"/>
        </w:rPr>
        <w:t>GATS</w:t>
      </w:r>
      <w:r w:rsidR="00ED5D00" w:rsidRPr="00533002">
        <w:rPr>
          <w:rFonts w:ascii="Book Antiqua" w:hAnsi="Book Antiqua"/>
          <w:sz w:val="21"/>
          <w:szCs w:val="21"/>
        </w:rPr>
        <w:t>) (</w:t>
      </w:r>
      <w:r w:rsidR="00ED5D00" w:rsidRPr="00533002">
        <w:rPr>
          <w:rFonts w:ascii="Book Antiqua" w:eastAsia="Times New Roman" w:hAnsi="Book Antiqua"/>
          <w:sz w:val="21"/>
          <w:szCs w:val="21"/>
        </w:rPr>
        <w:t>1990-1994</w:t>
      </w:r>
      <w:r w:rsidR="00ED5D00" w:rsidRPr="00533002">
        <w:rPr>
          <w:rFonts w:ascii="Book Antiqua" w:hAnsi="Book Antiqua"/>
          <w:sz w:val="21"/>
          <w:szCs w:val="21"/>
        </w:rPr>
        <w:t>)</w:t>
      </w:r>
      <w:r w:rsidR="00ED5D00" w:rsidRPr="00533002">
        <w:rPr>
          <w:rFonts w:ascii="Book Antiqua" w:eastAsia="Times New Roman" w:hAnsi="Book Antiqua"/>
          <w:sz w:val="21"/>
          <w:szCs w:val="21"/>
        </w:rPr>
        <w:t xml:space="preserve"> period </w:t>
      </w:r>
      <w:r>
        <w:rPr>
          <w:rFonts w:ascii="Book Antiqua" w:eastAsia="Times New Roman" w:hAnsi="Book Antiqua"/>
          <w:sz w:val="21"/>
          <w:szCs w:val="21"/>
        </w:rPr>
        <w:tab/>
      </w:r>
      <w:r w:rsidR="00ED5D00" w:rsidRPr="00533002">
        <w:rPr>
          <w:rFonts w:ascii="Book Antiqua" w:eastAsia="Times New Roman" w:hAnsi="Book Antiqua"/>
          <w:sz w:val="21"/>
          <w:szCs w:val="21"/>
        </w:rPr>
        <w:t>and GATS period</w:t>
      </w:r>
      <w:r w:rsidR="00ED5D00" w:rsidRPr="00533002">
        <w:rPr>
          <w:rFonts w:ascii="Book Antiqua" w:hAnsi="Book Antiqua"/>
          <w:sz w:val="21"/>
          <w:szCs w:val="21"/>
        </w:rPr>
        <w:t xml:space="preserve"> </w:t>
      </w:r>
      <w:r w:rsidR="00D473F7">
        <w:rPr>
          <w:rFonts w:ascii="Book Antiqua" w:hAnsi="Book Antiqua"/>
          <w:sz w:val="21"/>
          <w:szCs w:val="21"/>
        </w:rPr>
        <w:tab/>
      </w:r>
      <w:r w:rsidR="00ED5D00" w:rsidRPr="00533002">
        <w:rPr>
          <w:rFonts w:ascii="Book Antiqua" w:hAnsi="Book Antiqua"/>
          <w:sz w:val="21"/>
          <w:szCs w:val="21"/>
        </w:rPr>
        <w:t>(</w:t>
      </w:r>
      <w:r w:rsidR="00ED5D00" w:rsidRPr="00533002">
        <w:rPr>
          <w:rFonts w:ascii="Book Antiqua" w:eastAsia="Times New Roman" w:hAnsi="Book Antiqua"/>
          <w:sz w:val="21"/>
          <w:szCs w:val="21"/>
        </w:rPr>
        <w:t>1995-2006</w:t>
      </w:r>
      <w:r w:rsidR="00ED5D00" w:rsidRPr="00533002">
        <w:rPr>
          <w:rFonts w:ascii="Book Antiqua" w:hAnsi="Book Antiqua"/>
          <w:sz w:val="21"/>
          <w:szCs w:val="21"/>
        </w:rPr>
        <w:t>)</w:t>
      </w:r>
      <w:r w:rsidR="00ED5D00" w:rsidRPr="00533002">
        <w:rPr>
          <w:rFonts w:ascii="Book Antiqua" w:eastAsia="Times New Roman" w:hAnsi="Book Antiqua"/>
          <w:sz w:val="21"/>
          <w:szCs w:val="21"/>
        </w:rPr>
        <w:t xml:space="preserve">. </w:t>
      </w:r>
      <w:r w:rsidR="00ED5D00" w:rsidRPr="00533002">
        <w:rPr>
          <w:rFonts w:ascii="Book Antiqua" w:hAnsi="Book Antiqua"/>
          <w:sz w:val="21"/>
          <w:szCs w:val="21"/>
        </w:rPr>
        <w:t>T</w:t>
      </w:r>
      <w:r w:rsidR="00ED5D00" w:rsidRPr="00533002">
        <w:rPr>
          <w:rFonts w:ascii="Book Antiqua" w:eastAsia="Times New Roman" w:hAnsi="Book Antiqua"/>
          <w:sz w:val="21"/>
          <w:szCs w:val="21"/>
        </w:rPr>
        <w:t xml:space="preserve">he coefficients </w:t>
      </w:r>
      <w:r w:rsidR="00ED5D00" w:rsidRPr="00533002">
        <w:rPr>
          <w:rFonts w:ascii="Book Antiqua" w:hAnsi="Book Antiqua"/>
          <w:sz w:val="21"/>
          <w:szCs w:val="21"/>
        </w:rPr>
        <w:t xml:space="preserve">of the regression are then </w:t>
      </w:r>
      <w:r w:rsidR="00D473F7">
        <w:rPr>
          <w:rFonts w:ascii="Book Antiqua" w:hAnsi="Book Antiqua"/>
          <w:sz w:val="21"/>
          <w:szCs w:val="21"/>
        </w:rPr>
        <w:tab/>
      </w:r>
      <w:r w:rsidR="00ED5D00" w:rsidRPr="00533002">
        <w:rPr>
          <w:rFonts w:ascii="Book Antiqua" w:eastAsia="Times New Roman" w:hAnsi="Book Antiqua"/>
          <w:sz w:val="21"/>
          <w:szCs w:val="21"/>
        </w:rPr>
        <w:t xml:space="preserve">compared to determine the impact of </w:t>
      </w:r>
      <w:r>
        <w:rPr>
          <w:rFonts w:ascii="Book Antiqua" w:eastAsia="Times New Roman" w:hAnsi="Book Antiqua"/>
          <w:sz w:val="21"/>
          <w:szCs w:val="21"/>
        </w:rPr>
        <w:tab/>
      </w:r>
      <w:r w:rsidR="00ED5D00" w:rsidRPr="00533002">
        <w:rPr>
          <w:rFonts w:ascii="Book Antiqua" w:eastAsia="Times New Roman" w:hAnsi="Book Antiqua"/>
          <w:sz w:val="21"/>
          <w:szCs w:val="21"/>
        </w:rPr>
        <w:t>GATS</w:t>
      </w:r>
      <w:r w:rsidR="00ED5D00" w:rsidRPr="00533002">
        <w:rPr>
          <w:rFonts w:ascii="Book Antiqua" w:hAnsi="Book Antiqua"/>
          <w:sz w:val="21"/>
          <w:szCs w:val="21"/>
        </w:rPr>
        <w:t>.  I</w:t>
      </w:r>
      <w:r w:rsidR="007536D8">
        <w:rPr>
          <w:rFonts w:ascii="Book Antiqua" w:eastAsia="Times New Roman" w:hAnsi="Book Antiqua"/>
          <w:sz w:val="21"/>
          <w:szCs w:val="21"/>
        </w:rPr>
        <w:t>ncreasing</w:t>
      </w:r>
      <w:r w:rsidR="00ED5D00" w:rsidRPr="00533002">
        <w:rPr>
          <w:rFonts w:ascii="Book Antiqua" w:eastAsia="Times New Roman" w:hAnsi="Book Antiqua"/>
          <w:sz w:val="21"/>
          <w:szCs w:val="21"/>
        </w:rPr>
        <w:t xml:space="preserve"> the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public health expenditure through additional budgetary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provisions in African countries</w:t>
      </w:r>
      <w:r w:rsidR="00ED5D00" w:rsidRPr="00533002">
        <w:rPr>
          <w:rFonts w:ascii="Book Antiqua" w:hAnsi="Book Antiqua"/>
          <w:sz w:val="21"/>
          <w:szCs w:val="21"/>
        </w:rPr>
        <w:t xml:space="preserve"> improves health only at the </w:t>
      </w:r>
      <w:r w:rsidR="00D473F7">
        <w:rPr>
          <w:rFonts w:ascii="Book Antiqua" w:hAnsi="Book Antiqua"/>
          <w:sz w:val="21"/>
          <w:szCs w:val="21"/>
        </w:rPr>
        <w:tab/>
      </w:r>
      <w:r w:rsidR="00ED5D00" w:rsidRPr="00533002">
        <w:rPr>
          <w:rFonts w:ascii="Book Antiqua" w:hAnsi="Book Antiqua"/>
          <w:sz w:val="21"/>
          <w:szCs w:val="21"/>
        </w:rPr>
        <w:t>margin. T</w:t>
      </w:r>
      <w:r w:rsidR="00ED5D00" w:rsidRPr="00533002">
        <w:rPr>
          <w:rFonts w:ascii="Book Antiqua" w:eastAsia="Times New Roman" w:hAnsi="Book Antiqua"/>
          <w:sz w:val="21"/>
          <w:szCs w:val="21"/>
        </w:rPr>
        <w:t xml:space="preserve">he lack of agreement in the form of GATS limited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the intensity</w:t>
      </w:r>
      <w:r w:rsidR="00ED5D00" w:rsidRPr="00533002">
        <w:rPr>
          <w:rFonts w:ascii="Book Antiqua" w:hAnsi="Book Antiqua"/>
          <w:sz w:val="21"/>
          <w:szCs w:val="21"/>
        </w:rPr>
        <w:t xml:space="preserve"> of trade in health </w:t>
      </w:r>
      <w:r>
        <w:rPr>
          <w:rFonts w:ascii="Book Antiqua" w:hAnsi="Book Antiqua"/>
          <w:sz w:val="21"/>
          <w:szCs w:val="21"/>
        </w:rPr>
        <w:tab/>
      </w:r>
      <w:r w:rsidR="00ED5D00" w:rsidRPr="00533002">
        <w:rPr>
          <w:rFonts w:ascii="Book Antiqua" w:hAnsi="Book Antiqua"/>
          <w:sz w:val="21"/>
          <w:szCs w:val="21"/>
        </w:rPr>
        <w:t>services</w:t>
      </w:r>
      <w:r w:rsidR="00ED5D00" w:rsidRPr="00533002">
        <w:rPr>
          <w:rFonts w:ascii="Book Antiqua" w:eastAsia="Times New Roman" w:hAnsi="Book Antiqua"/>
          <w:sz w:val="21"/>
          <w:szCs w:val="21"/>
        </w:rPr>
        <w:t xml:space="preserve">. </w:t>
      </w:r>
      <w:r w:rsidR="00ED5D00" w:rsidRPr="00533002">
        <w:rPr>
          <w:rFonts w:ascii="Book Antiqua" w:hAnsi="Book Antiqua"/>
          <w:sz w:val="21"/>
          <w:szCs w:val="21"/>
        </w:rPr>
        <w:t>T</w:t>
      </w:r>
      <w:r w:rsidR="00ED5D00" w:rsidRPr="00533002">
        <w:rPr>
          <w:rFonts w:ascii="Book Antiqua" w:eastAsia="Times New Roman" w:hAnsi="Book Antiqua"/>
          <w:sz w:val="21"/>
          <w:szCs w:val="21"/>
        </w:rPr>
        <w:t xml:space="preserve">he non-significance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of the trade in health services proxy variables </w:t>
      </w:r>
      <w:r w:rsidR="00ED5D00" w:rsidRPr="00533002">
        <w:rPr>
          <w:rFonts w:ascii="Book Antiqua" w:hAnsi="Book Antiqua"/>
          <w:sz w:val="21"/>
          <w:szCs w:val="21"/>
        </w:rPr>
        <w:t>during</w:t>
      </w:r>
      <w:r w:rsidR="00ED5D00" w:rsidRPr="00533002">
        <w:rPr>
          <w:rFonts w:ascii="Book Antiqua" w:eastAsia="Times New Roman" w:hAnsi="Book Antiqua"/>
          <w:sz w:val="21"/>
          <w:szCs w:val="21"/>
        </w:rPr>
        <w:t xml:space="preserve"> GATS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period </w:t>
      </w:r>
      <w:r w:rsidR="00ED5D00" w:rsidRPr="00533002">
        <w:rPr>
          <w:rFonts w:ascii="Book Antiqua" w:hAnsi="Book Antiqua"/>
          <w:sz w:val="21"/>
          <w:szCs w:val="21"/>
        </w:rPr>
        <w:t>shows</w:t>
      </w:r>
      <w:r w:rsidR="00ED5D00" w:rsidRPr="00533002">
        <w:rPr>
          <w:rFonts w:ascii="Book Antiqua" w:eastAsia="Times New Roman" w:hAnsi="Book Antiqua"/>
          <w:sz w:val="21"/>
          <w:szCs w:val="21"/>
        </w:rPr>
        <w:t xml:space="preserve"> that </w:t>
      </w:r>
      <w:r w:rsidR="00ED5D00" w:rsidRPr="00533002">
        <w:rPr>
          <w:rFonts w:ascii="Book Antiqua" w:hAnsi="Book Antiqua"/>
          <w:sz w:val="21"/>
          <w:szCs w:val="21"/>
        </w:rPr>
        <w:t xml:space="preserve">health </w:t>
      </w:r>
      <w:r w:rsidR="00ED5D00" w:rsidRPr="00533002">
        <w:rPr>
          <w:rFonts w:ascii="Book Antiqua" w:eastAsia="Times New Roman" w:hAnsi="Book Antiqua"/>
          <w:sz w:val="21"/>
          <w:szCs w:val="21"/>
        </w:rPr>
        <w:t xml:space="preserve">trade services </w:t>
      </w:r>
      <w:r w:rsidR="00ED5D00" w:rsidRPr="00533002">
        <w:rPr>
          <w:rFonts w:ascii="Book Antiqua" w:hAnsi="Book Antiqua"/>
          <w:sz w:val="21"/>
          <w:szCs w:val="21"/>
        </w:rPr>
        <w:t xml:space="preserve">impacts </w:t>
      </w:r>
      <w:r w:rsidR="00ED5D00" w:rsidRPr="00533002">
        <w:rPr>
          <w:rFonts w:ascii="Book Antiqua" w:eastAsia="Times New Roman" w:hAnsi="Book Antiqua"/>
          <w:sz w:val="21"/>
          <w:szCs w:val="21"/>
        </w:rPr>
        <w:t xml:space="preserve">on Africa’s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health sector should be limited to commercial presence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(Mode 3) and movement of health professionals (Mode </w:t>
      </w:r>
      <w:r w:rsidR="00D473F7">
        <w:rPr>
          <w:rFonts w:ascii="Book Antiqua" w:eastAsia="Times New Roman" w:hAnsi="Book Antiqua"/>
          <w:sz w:val="21"/>
          <w:szCs w:val="21"/>
        </w:rPr>
        <w:tab/>
      </w:r>
      <w:r w:rsidR="00ED5D00" w:rsidRPr="00533002">
        <w:rPr>
          <w:rFonts w:ascii="Book Antiqua" w:eastAsia="Times New Roman" w:hAnsi="Book Antiqua"/>
          <w:sz w:val="21"/>
          <w:szCs w:val="21"/>
        </w:rPr>
        <w:t xml:space="preserve">4) which are the channels through </w:t>
      </w:r>
      <w:r w:rsidR="007536D8">
        <w:rPr>
          <w:rFonts w:ascii="Book Antiqua" w:eastAsia="Times New Roman" w:hAnsi="Book Antiqua"/>
          <w:sz w:val="21"/>
          <w:szCs w:val="21"/>
        </w:rPr>
        <w:t xml:space="preserve">which </w:t>
      </w:r>
      <w:r w:rsidR="00ED5D00" w:rsidRPr="00533002">
        <w:rPr>
          <w:rFonts w:ascii="Book Antiqua" w:eastAsia="Times New Roman" w:hAnsi="Book Antiqua"/>
          <w:sz w:val="21"/>
          <w:szCs w:val="21"/>
        </w:rPr>
        <w:t xml:space="preserve">health services </w:t>
      </w:r>
      <w:r w:rsidR="007536D8">
        <w:rPr>
          <w:rFonts w:ascii="Book Antiqua" w:eastAsia="Times New Roman" w:hAnsi="Book Antiqua"/>
          <w:sz w:val="21"/>
          <w:szCs w:val="21"/>
        </w:rPr>
        <w:tab/>
      </w:r>
      <w:r w:rsidR="00ED5D00" w:rsidRPr="00533002">
        <w:rPr>
          <w:rFonts w:ascii="Book Antiqua" w:eastAsia="Times New Roman" w:hAnsi="Book Antiqua"/>
          <w:sz w:val="21"/>
          <w:szCs w:val="21"/>
        </w:rPr>
        <w:t xml:space="preserve">trade is conducted in many African countries. </w:t>
      </w:r>
      <w:r w:rsidR="00ED5D00" w:rsidRPr="00533002">
        <w:rPr>
          <w:rFonts w:ascii="Book Antiqua" w:hAnsi="Book Antiqua"/>
          <w:sz w:val="21"/>
          <w:szCs w:val="21"/>
          <w:lang w:val="en-GB" w:eastAsia="en-GB"/>
        </w:rPr>
        <w:t xml:space="preserve">Health </w:t>
      </w:r>
      <w:r w:rsidR="007536D8">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services trade </w:t>
      </w:r>
      <w:r w:rsidR="00D473F7">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data </w:t>
      </w:r>
      <w:r w:rsidR="00ED5D00" w:rsidRPr="00533002">
        <w:rPr>
          <w:rFonts w:ascii="Book Antiqua" w:hAnsi="Book Antiqua"/>
          <w:sz w:val="21"/>
          <w:szCs w:val="21"/>
          <w:lang w:eastAsia="en-GB"/>
        </w:rPr>
        <w:t xml:space="preserve">are limited, hence </w:t>
      </w:r>
      <w:r w:rsidR="00ED5D00" w:rsidRPr="00533002">
        <w:rPr>
          <w:rFonts w:ascii="Book Antiqua" w:hAnsi="Book Antiqua"/>
          <w:sz w:val="21"/>
          <w:szCs w:val="21"/>
          <w:lang w:val="en-GB" w:eastAsia="en-GB"/>
        </w:rPr>
        <w:t xml:space="preserve">proxy measure of </w:t>
      </w:r>
      <w:r w:rsidR="007536D8">
        <w:rPr>
          <w:rFonts w:ascii="Book Antiqua" w:hAnsi="Book Antiqua"/>
          <w:sz w:val="21"/>
          <w:szCs w:val="21"/>
          <w:lang w:val="en-GB" w:eastAsia="en-GB"/>
        </w:rPr>
        <w:tab/>
      </w:r>
      <w:r w:rsidR="00ED5D00" w:rsidRPr="00533002">
        <w:rPr>
          <w:rFonts w:ascii="Book Antiqua" w:hAnsi="Book Antiqua"/>
          <w:sz w:val="21"/>
          <w:szCs w:val="21"/>
          <w:lang w:val="en-GB" w:eastAsia="en-GB"/>
        </w:rPr>
        <w:t>health services</w:t>
      </w:r>
      <w:r w:rsidR="00ED5D00" w:rsidRPr="00533002">
        <w:rPr>
          <w:rFonts w:ascii="Book Antiqua" w:hAnsi="Book Antiqua"/>
          <w:sz w:val="21"/>
          <w:szCs w:val="21"/>
          <w:lang w:eastAsia="en-GB"/>
        </w:rPr>
        <w:t xml:space="preserve"> </w:t>
      </w:r>
      <w:r w:rsidR="00D473F7">
        <w:rPr>
          <w:rFonts w:ascii="Book Antiqua" w:hAnsi="Book Antiqua"/>
          <w:sz w:val="21"/>
          <w:szCs w:val="21"/>
          <w:lang w:eastAsia="en-GB"/>
        </w:rPr>
        <w:tab/>
      </w:r>
      <w:r w:rsidR="00ED5D00" w:rsidRPr="00533002">
        <w:rPr>
          <w:rFonts w:ascii="Book Antiqua" w:hAnsi="Book Antiqua"/>
          <w:sz w:val="21"/>
          <w:szCs w:val="21"/>
          <w:lang w:eastAsia="en-GB"/>
        </w:rPr>
        <w:t xml:space="preserve">were utilised in the paper </w:t>
      </w:r>
      <w:r w:rsidR="007536D8">
        <w:rPr>
          <w:rFonts w:ascii="Book Antiqua" w:hAnsi="Book Antiqua"/>
          <w:sz w:val="21"/>
          <w:szCs w:val="21"/>
          <w:lang w:eastAsia="en-GB"/>
        </w:rPr>
        <w:t>and this</w:t>
      </w:r>
      <w:r w:rsidR="00ED5D00" w:rsidRPr="00533002">
        <w:rPr>
          <w:rFonts w:ascii="Book Antiqua" w:hAnsi="Book Antiqua"/>
          <w:sz w:val="21"/>
          <w:szCs w:val="21"/>
          <w:lang w:eastAsia="en-GB"/>
        </w:rPr>
        <w:t xml:space="preserve"> might</w:t>
      </w:r>
      <w:r w:rsidR="00ED5D00" w:rsidRPr="00533002">
        <w:rPr>
          <w:rFonts w:ascii="Book Antiqua" w:eastAsia="Times New Roman" w:hAnsi="Book Antiqua"/>
          <w:sz w:val="21"/>
          <w:szCs w:val="21"/>
        </w:rPr>
        <w:t xml:space="preserve"> </w:t>
      </w:r>
      <w:r w:rsidR="007536D8">
        <w:rPr>
          <w:rFonts w:ascii="Book Antiqua" w:eastAsia="Times New Roman" w:hAnsi="Book Antiqua"/>
          <w:sz w:val="21"/>
          <w:szCs w:val="21"/>
        </w:rPr>
        <w:tab/>
      </w:r>
      <w:r w:rsidR="00ED5D00" w:rsidRPr="00533002">
        <w:rPr>
          <w:rFonts w:ascii="Book Antiqua" w:eastAsia="Times New Roman" w:hAnsi="Book Antiqua"/>
          <w:sz w:val="21"/>
          <w:szCs w:val="21"/>
        </w:rPr>
        <w:t>blur the expected impacts</w:t>
      </w:r>
      <w:r w:rsidR="00ED5D00" w:rsidRPr="00533002">
        <w:rPr>
          <w:rFonts w:ascii="Book Antiqua" w:hAnsi="Book Antiqua"/>
          <w:sz w:val="21"/>
          <w:szCs w:val="21"/>
        </w:rPr>
        <w:t xml:space="preserve">. The implication of the paper is for </w:t>
      </w:r>
      <w:r w:rsidR="00D473F7">
        <w:rPr>
          <w:rFonts w:ascii="Book Antiqua" w:hAnsi="Book Antiqua"/>
          <w:sz w:val="21"/>
          <w:szCs w:val="21"/>
        </w:rPr>
        <w:tab/>
      </w:r>
      <w:r w:rsidR="00ED5D00" w:rsidRPr="00533002">
        <w:rPr>
          <w:rFonts w:ascii="Book Antiqua" w:hAnsi="Book Antiqua"/>
          <w:sz w:val="21"/>
          <w:szCs w:val="21"/>
        </w:rPr>
        <w:t xml:space="preserve">African countries to adequately participate in GATS as it </w:t>
      </w:r>
      <w:r w:rsidR="00D473F7">
        <w:rPr>
          <w:rFonts w:ascii="Book Antiqua" w:hAnsi="Book Antiqua"/>
          <w:sz w:val="21"/>
          <w:szCs w:val="21"/>
        </w:rPr>
        <w:tab/>
      </w:r>
      <w:r w:rsidR="00ED5D00" w:rsidRPr="00533002">
        <w:rPr>
          <w:rFonts w:ascii="Book Antiqua" w:hAnsi="Book Antiqua"/>
          <w:sz w:val="21"/>
          <w:szCs w:val="21"/>
        </w:rPr>
        <w:t>involves trade in health services</w:t>
      </w:r>
      <w:r w:rsidR="00ED5D00" w:rsidRPr="00533002">
        <w:rPr>
          <w:rFonts w:ascii="Book Antiqua" w:eastAsia="Times New Roman" w:hAnsi="Book Antiqua"/>
          <w:sz w:val="21"/>
          <w:szCs w:val="21"/>
        </w:rPr>
        <w:t>.</w:t>
      </w:r>
    </w:p>
    <w:p w:rsidR="00E234EE" w:rsidRDefault="00E234EE" w:rsidP="00E234EE">
      <w:pPr>
        <w:pStyle w:val="NoSpacing"/>
        <w:ind w:right="679"/>
        <w:rPr>
          <w:rFonts w:ascii="Book Antiqua" w:hAnsi="Book Antiqua"/>
          <w:b/>
          <w:sz w:val="21"/>
          <w:szCs w:val="21"/>
        </w:rPr>
      </w:pPr>
    </w:p>
    <w:p w:rsidR="00ED5D00" w:rsidRDefault="00ED5D00" w:rsidP="008B42E2">
      <w:pPr>
        <w:pStyle w:val="NoSpacing"/>
        <w:ind w:right="-30"/>
        <w:rPr>
          <w:rFonts w:ascii="Book Antiqua" w:hAnsi="Book Antiqua"/>
          <w:sz w:val="21"/>
          <w:szCs w:val="21"/>
        </w:rPr>
      </w:pPr>
      <w:r w:rsidRPr="00533002">
        <w:rPr>
          <w:rFonts w:ascii="Book Antiqua" w:hAnsi="Book Antiqua"/>
          <w:b/>
          <w:sz w:val="21"/>
          <w:szCs w:val="21"/>
        </w:rPr>
        <w:t>Key Words</w:t>
      </w:r>
      <w:r w:rsidR="00F74BB7">
        <w:rPr>
          <w:rFonts w:ascii="Book Antiqua" w:hAnsi="Book Antiqua"/>
          <w:sz w:val="21"/>
          <w:szCs w:val="21"/>
        </w:rPr>
        <w:t>:</w:t>
      </w:r>
      <w:r w:rsidR="00F74BB7">
        <w:rPr>
          <w:rFonts w:ascii="Book Antiqua" w:hAnsi="Book Antiqua"/>
          <w:sz w:val="21"/>
          <w:szCs w:val="21"/>
        </w:rPr>
        <w:tab/>
      </w:r>
      <w:r w:rsidR="00202014">
        <w:rPr>
          <w:rFonts w:ascii="Book Antiqua" w:hAnsi="Book Antiqua"/>
          <w:sz w:val="21"/>
          <w:szCs w:val="21"/>
        </w:rPr>
        <w:t>Liberalisation, health system, m</w:t>
      </w:r>
      <w:r w:rsidRPr="00533002">
        <w:rPr>
          <w:rFonts w:ascii="Book Antiqua" w:hAnsi="Book Antiqua"/>
          <w:sz w:val="21"/>
          <w:szCs w:val="21"/>
        </w:rPr>
        <w:t>ortalit</w:t>
      </w:r>
      <w:r w:rsidR="00202014">
        <w:rPr>
          <w:rFonts w:ascii="Book Antiqua" w:hAnsi="Book Antiqua"/>
          <w:sz w:val="21"/>
          <w:szCs w:val="21"/>
        </w:rPr>
        <w:t>y, s</w:t>
      </w:r>
      <w:r w:rsidR="00CC65DB">
        <w:rPr>
          <w:rFonts w:ascii="Book Antiqua" w:hAnsi="Book Antiqua"/>
          <w:sz w:val="21"/>
          <w:szCs w:val="21"/>
        </w:rPr>
        <w:t xml:space="preserve">ervices supply </w:t>
      </w:r>
      <w:r w:rsidR="00F74BB7">
        <w:rPr>
          <w:rFonts w:ascii="Book Antiqua" w:hAnsi="Book Antiqua"/>
          <w:sz w:val="21"/>
          <w:szCs w:val="21"/>
        </w:rPr>
        <w:tab/>
      </w:r>
      <w:r w:rsidR="00F74BB7">
        <w:rPr>
          <w:rFonts w:ascii="Book Antiqua" w:hAnsi="Book Antiqua"/>
          <w:sz w:val="21"/>
          <w:szCs w:val="21"/>
        </w:rPr>
        <w:tab/>
      </w:r>
      <w:r w:rsidR="00CC65DB">
        <w:rPr>
          <w:rFonts w:ascii="Book Antiqua" w:hAnsi="Book Antiqua"/>
          <w:sz w:val="21"/>
          <w:szCs w:val="21"/>
        </w:rPr>
        <w:t xml:space="preserve">modes, WTO, </w:t>
      </w:r>
      <w:r w:rsidR="00202014">
        <w:rPr>
          <w:rFonts w:ascii="Book Antiqua" w:hAnsi="Book Antiqua"/>
          <w:sz w:val="21"/>
          <w:szCs w:val="21"/>
        </w:rPr>
        <w:t>general agreement in trade in s</w:t>
      </w:r>
      <w:r w:rsidRPr="00533002">
        <w:rPr>
          <w:rFonts w:ascii="Book Antiqua" w:hAnsi="Book Antiqua"/>
          <w:sz w:val="21"/>
          <w:szCs w:val="21"/>
        </w:rPr>
        <w:t xml:space="preserve">ervices </w:t>
      </w:r>
      <w:r w:rsidR="00F74BB7">
        <w:rPr>
          <w:rFonts w:ascii="Book Antiqua" w:hAnsi="Book Antiqua"/>
          <w:sz w:val="21"/>
          <w:szCs w:val="21"/>
        </w:rPr>
        <w:tab/>
      </w:r>
      <w:r w:rsidR="00F74BB7">
        <w:rPr>
          <w:rFonts w:ascii="Book Antiqua" w:hAnsi="Book Antiqua"/>
          <w:sz w:val="21"/>
          <w:szCs w:val="21"/>
        </w:rPr>
        <w:tab/>
      </w:r>
      <w:r w:rsidRPr="00533002">
        <w:rPr>
          <w:rFonts w:ascii="Book Antiqua" w:hAnsi="Book Antiqua"/>
          <w:sz w:val="21"/>
          <w:szCs w:val="21"/>
        </w:rPr>
        <w:t>(GATS)</w:t>
      </w:r>
      <w:r w:rsidR="008B42E2">
        <w:rPr>
          <w:rFonts w:ascii="Book Antiqua" w:hAnsi="Book Antiqua"/>
          <w:sz w:val="21"/>
          <w:szCs w:val="21"/>
        </w:rPr>
        <w:t xml:space="preserve"> </w:t>
      </w:r>
      <w:r w:rsidR="00202014">
        <w:rPr>
          <w:rFonts w:ascii="Book Antiqua" w:hAnsi="Book Antiqua"/>
          <w:sz w:val="21"/>
          <w:szCs w:val="21"/>
        </w:rPr>
        <w:t>JEL c</w:t>
      </w:r>
      <w:r w:rsidRPr="00C5646C">
        <w:rPr>
          <w:rFonts w:ascii="Book Antiqua" w:hAnsi="Book Antiqua"/>
          <w:sz w:val="21"/>
          <w:szCs w:val="21"/>
        </w:rPr>
        <w:t>lassification</w:t>
      </w:r>
      <w:r w:rsidR="008B42E2">
        <w:rPr>
          <w:rFonts w:ascii="Book Antiqua" w:hAnsi="Book Antiqua"/>
          <w:sz w:val="21"/>
          <w:szCs w:val="21"/>
        </w:rPr>
        <w:t>: F1</w:t>
      </w:r>
      <w:r w:rsidRPr="00533002">
        <w:rPr>
          <w:rFonts w:ascii="Book Antiqua" w:hAnsi="Book Antiqua"/>
          <w:sz w:val="21"/>
          <w:szCs w:val="21"/>
        </w:rPr>
        <w:t xml:space="preserve">, </w:t>
      </w:r>
    </w:p>
    <w:p w:rsidR="00ED5D00" w:rsidRDefault="00ED5D00" w:rsidP="00533002">
      <w:pPr>
        <w:rPr>
          <w:rFonts w:ascii="Book Antiqua" w:hAnsi="Book Antiqua"/>
          <w:b/>
          <w:sz w:val="21"/>
          <w:szCs w:val="21"/>
        </w:rPr>
      </w:pPr>
      <w:r w:rsidRPr="00533002">
        <w:rPr>
          <w:rFonts w:ascii="Book Antiqua" w:hAnsi="Book Antiqua"/>
          <w:b/>
          <w:sz w:val="21"/>
          <w:szCs w:val="21"/>
        </w:rPr>
        <w:lastRenderedPageBreak/>
        <w:t>Introduction</w:t>
      </w:r>
    </w:p>
    <w:p w:rsidR="00F74BB7" w:rsidRPr="00533002" w:rsidRDefault="00F74BB7" w:rsidP="00533002">
      <w:pPr>
        <w:rPr>
          <w:rFonts w:ascii="Book Antiqua" w:hAnsi="Book Antiqua"/>
          <w:sz w:val="21"/>
          <w:szCs w:val="21"/>
        </w:rPr>
      </w:pPr>
    </w:p>
    <w:p w:rsidR="00ED5D00" w:rsidRPr="00533002" w:rsidRDefault="00F74BB7" w:rsidP="00533002">
      <w:pPr>
        <w:autoSpaceDE w:val="0"/>
        <w:autoSpaceDN w:val="0"/>
        <w:adjustRightInd w:val="0"/>
        <w:rPr>
          <w:rFonts w:ascii="Book Antiqua" w:hAnsi="Book Antiqua"/>
          <w:sz w:val="21"/>
          <w:szCs w:val="21"/>
          <w:lang w:val="en-GB"/>
        </w:rPr>
      </w:pPr>
      <w:r>
        <w:rPr>
          <w:rFonts w:ascii="Book Antiqua" w:hAnsi="Book Antiqua"/>
          <w:bCs/>
          <w:iCs/>
          <w:sz w:val="21"/>
          <w:szCs w:val="21"/>
          <w:lang w:val="en-GB"/>
        </w:rPr>
        <w:tab/>
      </w:r>
      <w:r w:rsidR="00ED5D00" w:rsidRPr="00533002">
        <w:rPr>
          <w:rFonts w:ascii="Book Antiqua" w:hAnsi="Book Antiqua"/>
          <w:bCs/>
          <w:iCs/>
          <w:sz w:val="21"/>
          <w:szCs w:val="21"/>
          <w:lang w:val="en-GB"/>
        </w:rPr>
        <w:t>Many African countries in the eighties reviewed their development parad</w:t>
      </w:r>
      <w:r w:rsidR="007536D8">
        <w:rPr>
          <w:rFonts w:ascii="Book Antiqua" w:hAnsi="Book Antiqua"/>
          <w:bCs/>
          <w:iCs/>
          <w:sz w:val="21"/>
          <w:szCs w:val="21"/>
          <w:lang w:val="en-GB"/>
        </w:rPr>
        <w:t>igm and adopted the Structural A</w:t>
      </w:r>
      <w:r w:rsidR="00ED5D00" w:rsidRPr="00533002">
        <w:rPr>
          <w:rFonts w:ascii="Book Antiqua" w:hAnsi="Book Antiqua"/>
          <w:bCs/>
          <w:iCs/>
          <w:sz w:val="21"/>
          <w:szCs w:val="21"/>
          <w:lang w:val="en-GB"/>
        </w:rPr>
        <w:t xml:space="preserve">djustment </w:t>
      </w:r>
      <w:r w:rsidR="007176AF">
        <w:rPr>
          <w:rFonts w:ascii="Book Antiqua" w:hAnsi="Book Antiqua"/>
          <w:bCs/>
          <w:iCs/>
          <w:sz w:val="21"/>
          <w:szCs w:val="21"/>
          <w:lang w:val="en-GB"/>
        </w:rPr>
        <w:t>Programme</w:t>
      </w:r>
      <w:r w:rsidR="00ED5D00" w:rsidRPr="00533002">
        <w:rPr>
          <w:rFonts w:ascii="Book Antiqua" w:hAnsi="Book Antiqua"/>
          <w:bCs/>
          <w:iCs/>
          <w:sz w:val="21"/>
          <w:szCs w:val="21"/>
          <w:lang w:val="en-GB"/>
        </w:rPr>
        <w:t xml:space="preserve"> (SAP) basically to reform their ailing economies and restore sustained growth. SAP’s main thrust included policies of liberalisation and commercialisation aimed particularly at </w:t>
      </w:r>
      <w:r w:rsidR="00ED5D00" w:rsidRPr="00533002">
        <w:rPr>
          <w:rFonts w:ascii="Book Antiqua" w:hAnsi="Book Antiqua"/>
          <w:sz w:val="21"/>
          <w:szCs w:val="21"/>
          <w:lang w:val="en-GB"/>
        </w:rPr>
        <w:t>increasing the role of the m</w:t>
      </w:r>
      <w:r w:rsidR="007176AF">
        <w:rPr>
          <w:rFonts w:ascii="Book Antiqua" w:hAnsi="Book Antiqua"/>
          <w:sz w:val="21"/>
          <w:szCs w:val="21"/>
          <w:lang w:val="en-GB"/>
        </w:rPr>
        <w:t>arket in financing and providing</w:t>
      </w:r>
      <w:r w:rsidR="00ED5D00" w:rsidRPr="00533002">
        <w:rPr>
          <w:rFonts w:ascii="Book Antiqua" w:hAnsi="Book Antiqua"/>
          <w:sz w:val="21"/>
          <w:szCs w:val="21"/>
          <w:lang w:val="en-GB"/>
        </w:rPr>
        <w:t xml:space="preserve"> health services, thus creating an environment of commercialisation </w:t>
      </w:r>
      <w:r w:rsidR="00ED5D00" w:rsidRPr="00533002">
        <w:rPr>
          <w:rFonts w:ascii="Book Antiqua" w:hAnsi="Book Antiqua"/>
          <w:bCs/>
          <w:iCs/>
          <w:sz w:val="21"/>
          <w:szCs w:val="21"/>
          <w:lang w:val="en-GB"/>
        </w:rPr>
        <w:t>also in the health sector, among others</w:t>
      </w:r>
      <w:r w:rsidR="00ED5D00" w:rsidRPr="00533002">
        <w:rPr>
          <w:rFonts w:ascii="Book Antiqua" w:hAnsi="Book Antiqua"/>
          <w:sz w:val="21"/>
          <w:szCs w:val="21"/>
          <w:lang w:val="en-GB"/>
        </w:rPr>
        <w:t>. C</w:t>
      </w:r>
      <w:r w:rsidR="00ED5D00" w:rsidRPr="00533002">
        <w:rPr>
          <w:rFonts w:ascii="Book Antiqua" w:hAnsi="Book Antiqua"/>
          <w:bCs/>
          <w:sz w:val="21"/>
          <w:szCs w:val="21"/>
          <w:lang w:val="en-GB"/>
        </w:rPr>
        <w:t xml:space="preserve">ommercialisation of health </w:t>
      </w:r>
      <w:r w:rsidR="00ED5D00" w:rsidRPr="00533002">
        <w:rPr>
          <w:rFonts w:ascii="Book Antiqua" w:hAnsi="Book Antiqua"/>
          <w:sz w:val="21"/>
          <w:szCs w:val="21"/>
          <w:lang w:val="en-GB"/>
        </w:rPr>
        <w:t>has three dimensions; service provision by market relationships to those able to pay; associated investment in and production of services for cash income or profit; and health care finance derived from payment systems based on individual payment or private insurance (</w:t>
      </w:r>
      <w:r>
        <w:rPr>
          <w:rFonts w:ascii="Book Antiqua" w:eastAsia="Times New Roman" w:hAnsi="Book Antiqua"/>
          <w:sz w:val="21"/>
          <w:szCs w:val="21"/>
          <w:lang w:eastAsia="en-GB"/>
        </w:rPr>
        <w:t xml:space="preserve">Koivusalo M. and </w:t>
      </w:r>
      <w:r w:rsidR="00ED5D00" w:rsidRPr="00533002">
        <w:rPr>
          <w:rFonts w:ascii="Book Antiqua" w:eastAsia="Times New Roman" w:hAnsi="Book Antiqua"/>
          <w:sz w:val="21"/>
          <w:szCs w:val="21"/>
          <w:lang w:eastAsia="en-GB"/>
        </w:rPr>
        <w:t>Mackintosh</w:t>
      </w:r>
      <w:r w:rsidR="00ED5D00" w:rsidRPr="00533002">
        <w:rPr>
          <w:rFonts w:ascii="Book Antiqua" w:hAnsi="Book Antiqua"/>
          <w:sz w:val="21"/>
          <w:szCs w:val="21"/>
          <w:lang w:val="en-GB"/>
        </w:rPr>
        <w:t xml:space="preserve">, 2004). </w:t>
      </w:r>
      <w:r w:rsidR="00ED5D00" w:rsidRPr="00533002">
        <w:rPr>
          <w:rFonts w:ascii="Book Antiqua" w:hAnsi="Book Antiqua"/>
          <w:sz w:val="21"/>
          <w:szCs w:val="21"/>
          <w:lang w:val="en-GB" w:eastAsia="en-GB"/>
        </w:rPr>
        <w:t xml:space="preserve">Simultaneously, </w:t>
      </w:r>
      <w:r w:rsidR="007176AF">
        <w:rPr>
          <w:rFonts w:ascii="Book Antiqua" w:hAnsi="Book Antiqua"/>
          <w:sz w:val="21"/>
          <w:szCs w:val="21"/>
          <w:lang w:val="en-GB" w:eastAsia="en-GB"/>
        </w:rPr>
        <w:t xml:space="preserve">the </w:t>
      </w:r>
      <w:r w:rsidR="00ED5D00" w:rsidRPr="00533002">
        <w:rPr>
          <w:rFonts w:ascii="Book Antiqua" w:hAnsi="Book Antiqua"/>
          <w:sz w:val="21"/>
          <w:szCs w:val="21"/>
          <w:lang w:val="en-GB" w:eastAsia="en-GB"/>
        </w:rPr>
        <w:t xml:space="preserve">globalisation trend of the past two decades spurred in part </w:t>
      </w:r>
      <w:r w:rsidR="007176AF">
        <w:rPr>
          <w:rFonts w:ascii="Book Antiqua" w:hAnsi="Book Antiqua"/>
          <w:sz w:val="21"/>
          <w:szCs w:val="21"/>
          <w:lang w:val="en-GB" w:eastAsia="en-GB"/>
        </w:rPr>
        <w:t>by technological advancement</w:t>
      </w:r>
      <w:r w:rsidR="00ED5D00" w:rsidRPr="00533002">
        <w:rPr>
          <w:rFonts w:ascii="Book Antiqua" w:hAnsi="Book Antiqua"/>
          <w:sz w:val="21"/>
          <w:szCs w:val="21"/>
          <w:lang w:val="en-GB" w:eastAsia="en-GB"/>
        </w:rPr>
        <w:t xml:space="preserve"> and by national political and economic compulsions, affected the health care services despite its public good and non-commercial nature (Chanda, 2001). In the g</w:t>
      </w:r>
      <w:r w:rsidR="00ED5D00" w:rsidRPr="00533002">
        <w:rPr>
          <w:rFonts w:ascii="Book Antiqua" w:hAnsi="Book Antiqua"/>
          <w:sz w:val="21"/>
          <w:szCs w:val="21"/>
          <w:lang w:val="en-GB"/>
        </w:rPr>
        <w:t>lobalisation process, global conditions, institutions and policies affect national policies and economic decisions</w:t>
      </w:r>
      <w:r w:rsidR="007176AF">
        <w:rPr>
          <w:rFonts w:ascii="Book Antiqua" w:hAnsi="Book Antiqua"/>
          <w:sz w:val="21"/>
          <w:szCs w:val="21"/>
          <w:lang w:val="en-GB"/>
        </w:rPr>
        <w:t>,</w:t>
      </w:r>
      <w:r w:rsidR="00ED5D00" w:rsidRPr="00533002">
        <w:rPr>
          <w:rFonts w:ascii="Book Antiqua" w:hAnsi="Book Antiqua"/>
          <w:sz w:val="21"/>
          <w:szCs w:val="21"/>
          <w:lang w:val="en-GB"/>
        </w:rPr>
        <w:t xml:space="preserve"> while goods and services, capital, technology and information are exchanged across national borders in the globalising world. </w:t>
      </w:r>
    </w:p>
    <w:p w:rsidR="00F74BB7" w:rsidRDefault="00F74BB7" w:rsidP="00533002">
      <w:pPr>
        <w:autoSpaceDE w:val="0"/>
        <w:autoSpaceDN w:val="0"/>
        <w:adjustRightInd w:val="0"/>
        <w:ind w:firstLine="720"/>
        <w:rPr>
          <w:rFonts w:ascii="Book Antiqua" w:hAnsi="Book Antiqua"/>
          <w:sz w:val="21"/>
          <w:szCs w:val="21"/>
          <w:lang w:val="en-GB"/>
        </w:rPr>
      </w:pPr>
    </w:p>
    <w:p w:rsidR="00ED5D00" w:rsidRPr="00533002" w:rsidRDefault="00ED5D00" w:rsidP="00533002">
      <w:pPr>
        <w:autoSpaceDE w:val="0"/>
        <w:autoSpaceDN w:val="0"/>
        <w:adjustRightInd w:val="0"/>
        <w:ind w:firstLine="720"/>
        <w:rPr>
          <w:rFonts w:ascii="Book Antiqua" w:hAnsi="Book Antiqua"/>
          <w:bCs/>
          <w:iCs/>
          <w:sz w:val="21"/>
          <w:szCs w:val="21"/>
          <w:lang w:val="en-GB"/>
        </w:rPr>
      </w:pPr>
      <w:r w:rsidRPr="00533002">
        <w:rPr>
          <w:rFonts w:ascii="Book Antiqua" w:hAnsi="Book Antiqua"/>
          <w:sz w:val="21"/>
          <w:szCs w:val="21"/>
          <w:lang w:val="en-GB"/>
        </w:rPr>
        <w:t>One of the important institutions in the world’s globalisation process is the World Trade Organisation (WTO). W</w:t>
      </w:r>
      <w:r w:rsidR="007176AF">
        <w:rPr>
          <w:rFonts w:ascii="Book Antiqua" w:hAnsi="Book Antiqua"/>
          <w:sz w:val="21"/>
          <w:szCs w:val="21"/>
          <w:lang w:val="en-GB"/>
        </w:rPr>
        <w:t xml:space="preserve">orld </w:t>
      </w:r>
      <w:r w:rsidRPr="00533002">
        <w:rPr>
          <w:rFonts w:ascii="Book Antiqua" w:hAnsi="Book Antiqua"/>
          <w:sz w:val="21"/>
          <w:szCs w:val="21"/>
          <w:lang w:val="en-GB"/>
        </w:rPr>
        <w:t>T</w:t>
      </w:r>
      <w:r w:rsidR="007176AF">
        <w:rPr>
          <w:rFonts w:ascii="Book Antiqua" w:hAnsi="Book Antiqua"/>
          <w:sz w:val="21"/>
          <w:szCs w:val="21"/>
          <w:lang w:val="en-GB"/>
        </w:rPr>
        <w:t xml:space="preserve">rade </w:t>
      </w:r>
      <w:r w:rsidRPr="00533002">
        <w:rPr>
          <w:rFonts w:ascii="Book Antiqua" w:hAnsi="Book Antiqua"/>
          <w:sz w:val="21"/>
          <w:szCs w:val="21"/>
          <w:lang w:val="en-GB"/>
        </w:rPr>
        <w:t>O</w:t>
      </w:r>
      <w:r w:rsidR="007176AF">
        <w:rPr>
          <w:rFonts w:ascii="Book Antiqua" w:hAnsi="Book Antiqua"/>
          <w:sz w:val="21"/>
          <w:szCs w:val="21"/>
          <w:lang w:val="en-GB"/>
        </w:rPr>
        <w:t>rganisation</w:t>
      </w:r>
      <w:r w:rsidRPr="00533002">
        <w:rPr>
          <w:rFonts w:ascii="Book Antiqua" w:hAnsi="Book Antiqua"/>
          <w:sz w:val="21"/>
          <w:szCs w:val="21"/>
          <w:lang w:val="en-GB"/>
        </w:rPr>
        <w:t xml:space="preserve"> now covers not only trade in goods, but also trade in services, in trade related investments and intellectual property rights. Trade agreements at the WTO are binding on national governments and can impact on health and health services. In effect, </w:t>
      </w:r>
      <w:r w:rsidRPr="00533002">
        <w:rPr>
          <w:rFonts w:ascii="Book Antiqua" w:hAnsi="Book Antiqua"/>
          <w:sz w:val="21"/>
          <w:szCs w:val="21"/>
          <w:lang w:val="en-GB" w:eastAsia="en-GB"/>
        </w:rPr>
        <w:t>policy-makers and stakeholders need to be cautious and take careful stock of national level capacity so as to take advantage of the benefits of trade in health services.</w:t>
      </w:r>
    </w:p>
    <w:p w:rsidR="00F74BB7" w:rsidRDefault="00F74BB7" w:rsidP="00533002">
      <w:pPr>
        <w:autoSpaceDE w:val="0"/>
        <w:autoSpaceDN w:val="0"/>
        <w:adjustRightInd w:val="0"/>
        <w:ind w:firstLine="720"/>
        <w:rPr>
          <w:rFonts w:ascii="Book Antiqua" w:hAnsi="Book Antiqua"/>
          <w:sz w:val="21"/>
          <w:szCs w:val="21"/>
          <w:lang w:val="en-GB"/>
        </w:rPr>
      </w:pPr>
    </w:p>
    <w:p w:rsidR="00ED5D00" w:rsidRPr="00533002" w:rsidRDefault="00ED5D00" w:rsidP="00533002">
      <w:pPr>
        <w:autoSpaceDE w:val="0"/>
        <w:autoSpaceDN w:val="0"/>
        <w:adjustRightInd w:val="0"/>
        <w:ind w:firstLine="720"/>
        <w:rPr>
          <w:rFonts w:ascii="Book Antiqua" w:hAnsi="Book Antiqua"/>
          <w:sz w:val="21"/>
          <w:szCs w:val="21"/>
          <w:lang w:val="en-GB"/>
        </w:rPr>
      </w:pPr>
      <w:r w:rsidRPr="00533002">
        <w:rPr>
          <w:rFonts w:ascii="Book Antiqua" w:hAnsi="Book Antiqua"/>
          <w:sz w:val="21"/>
          <w:szCs w:val="21"/>
          <w:lang w:val="en-GB"/>
        </w:rPr>
        <w:t xml:space="preserve">Trade in health services involves complex issues, such as health care reform, standardization of health system, health care accreditation, health insurance, human resource development and brain drain, language, cultural and even ethical and religious aspects. </w:t>
      </w:r>
      <w:r w:rsidRPr="00533002">
        <w:rPr>
          <w:rFonts w:ascii="Book Antiqua" w:hAnsi="Book Antiqua"/>
          <w:bCs/>
          <w:iCs/>
          <w:sz w:val="21"/>
          <w:szCs w:val="21"/>
          <w:lang w:val="en-GB"/>
        </w:rPr>
        <w:t xml:space="preserve">The growth of international trade in health services also has significant consequences for public health. </w:t>
      </w:r>
      <w:r w:rsidRPr="00533002">
        <w:rPr>
          <w:rFonts w:ascii="Book Antiqua" w:hAnsi="Book Antiqua"/>
          <w:sz w:val="21"/>
          <w:szCs w:val="21"/>
          <w:lang w:val="en-GB"/>
        </w:rPr>
        <w:t xml:space="preserve">Thus, while these issues pose new challenges a “win-win” outcome for all trade partners is possible if opportunities are appropriately utilised and threats internalised. </w:t>
      </w:r>
      <w:r w:rsidRPr="00533002">
        <w:rPr>
          <w:rFonts w:ascii="Book Antiqua" w:hAnsi="Book Antiqua"/>
          <w:bCs/>
          <w:iCs/>
          <w:sz w:val="21"/>
          <w:szCs w:val="21"/>
          <w:lang w:val="en-GB"/>
        </w:rPr>
        <w:t xml:space="preserve">The implication is that the relationship between trade and health is not simple, neither is it unidirectional. It is therefore </w:t>
      </w:r>
      <w:r w:rsidRPr="00533002">
        <w:rPr>
          <w:rFonts w:ascii="Book Antiqua" w:hAnsi="Book Antiqua"/>
          <w:bCs/>
          <w:iCs/>
          <w:sz w:val="21"/>
          <w:szCs w:val="21"/>
          <w:lang w:val="en-GB"/>
        </w:rPr>
        <w:lastRenderedPageBreak/>
        <w:t xml:space="preserve">important to raise the issues to be understood and managed to promote health as well as to achieve coherence between trade and health policies and rules to health benefits. These include </w:t>
      </w:r>
      <w:r w:rsidRPr="00533002">
        <w:rPr>
          <w:rFonts w:ascii="Book Antiqua" w:hAnsi="Book Antiqua"/>
          <w:sz w:val="21"/>
          <w:szCs w:val="21"/>
          <w:lang w:val="en-GB"/>
        </w:rPr>
        <w:t xml:space="preserve">the potential conflicts and impacts of proposed international trade measures and agreements and protocols on a country’s public health obligations, </w:t>
      </w:r>
      <w:r w:rsidR="007176AF">
        <w:rPr>
          <w:rFonts w:ascii="Book Antiqua" w:hAnsi="Book Antiqua"/>
          <w:sz w:val="21"/>
          <w:szCs w:val="21"/>
          <w:lang w:val="en-GB"/>
        </w:rPr>
        <w:t>as well</w:t>
      </w:r>
      <w:r w:rsidR="00B631B3">
        <w:rPr>
          <w:rFonts w:ascii="Book Antiqua" w:hAnsi="Book Antiqua"/>
          <w:sz w:val="21"/>
          <w:szCs w:val="21"/>
          <w:lang w:val="en-GB"/>
        </w:rPr>
        <w:t xml:space="preserve"> as </w:t>
      </w:r>
      <w:r w:rsidRPr="00533002">
        <w:rPr>
          <w:rFonts w:ascii="Book Antiqua" w:hAnsi="Book Antiqua"/>
          <w:sz w:val="21"/>
          <w:szCs w:val="21"/>
          <w:lang w:val="en-GB"/>
        </w:rPr>
        <w:t xml:space="preserve">the need for regular communication between health and trade officials. </w:t>
      </w:r>
    </w:p>
    <w:p w:rsidR="00F74BB7" w:rsidRDefault="00F74BB7" w:rsidP="00F74BB7">
      <w:pPr>
        <w:autoSpaceDE w:val="0"/>
        <w:autoSpaceDN w:val="0"/>
        <w:adjustRightInd w:val="0"/>
        <w:rPr>
          <w:rFonts w:ascii="Book Antiqua" w:hAnsi="Book Antiqua"/>
          <w:sz w:val="21"/>
          <w:szCs w:val="21"/>
          <w:lang w:val="en-GB" w:eastAsia="en-GB"/>
        </w:rPr>
      </w:pPr>
      <w:r>
        <w:rPr>
          <w:rFonts w:ascii="Book Antiqua" w:hAnsi="Book Antiqua"/>
          <w:sz w:val="21"/>
          <w:szCs w:val="21"/>
          <w:lang w:val="en-GB" w:eastAsia="en-GB"/>
        </w:rPr>
        <w:tab/>
      </w:r>
    </w:p>
    <w:p w:rsidR="00ED5D00" w:rsidRPr="00533002" w:rsidRDefault="00F74BB7" w:rsidP="00F74BB7">
      <w:pPr>
        <w:autoSpaceDE w:val="0"/>
        <w:autoSpaceDN w:val="0"/>
        <w:adjustRightInd w:val="0"/>
        <w:rPr>
          <w:rFonts w:ascii="Book Antiqua" w:hAnsi="Book Antiqua"/>
          <w:sz w:val="21"/>
          <w:szCs w:val="21"/>
          <w:lang w:val="en-GB" w:eastAsia="en-GB"/>
        </w:rPr>
      </w:pPr>
      <w:r>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This paper broadly explores the relationship between </w:t>
      </w:r>
      <w:r w:rsidR="00ED5D00" w:rsidRPr="00533002">
        <w:rPr>
          <w:rFonts w:ascii="Book Antiqua" w:hAnsi="Book Antiqua"/>
          <w:sz w:val="21"/>
          <w:szCs w:val="21"/>
        </w:rPr>
        <w:t xml:space="preserve">trade in health services, its </w:t>
      </w:r>
      <w:r w:rsidR="00ED5D00" w:rsidRPr="00533002">
        <w:rPr>
          <w:rFonts w:ascii="Book Antiqua" w:hAnsi="Book Antiqua"/>
          <w:sz w:val="21"/>
          <w:szCs w:val="21"/>
          <w:lang w:val="en-GB" w:eastAsia="en-GB"/>
        </w:rPr>
        <w:t>l</w:t>
      </w:r>
      <w:r w:rsidR="00ED5D00" w:rsidRPr="00533002">
        <w:rPr>
          <w:rFonts w:ascii="Book Antiqua" w:hAnsi="Book Antiqua"/>
          <w:sz w:val="21"/>
          <w:szCs w:val="21"/>
        </w:rPr>
        <w:t>iberalization, and Africa’s health system</w:t>
      </w:r>
      <w:r w:rsidR="00ED5D00" w:rsidRPr="00533002">
        <w:rPr>
          <w:rFonts w:ascii="Book Antiqua" w:hAnsi="Book Antiqua"/>
          <w:sz w:val="21"/>
          <w:szCs w:val="21"/>
          <w:lang w:val="en-GB" w:eastAsia="en-GB"/>
        </w:rPr>
        <w:t xml:space="preserve"> with particular focus on Africa</w:t>
      </w:r>
      <w:r w:rsidR="00ED5D00" w:rsidRPr="00533002">
        <w:rPr>
          <w:rFonts w:ascii="Book Antiqua" w:hAnsi="Book Antiqua"/>
          <w:sz w:val="21"/>
          <w:szCs w:val="21"/>
        </w:rPr>
        <w:t>.</w:t>
      </w:r>
      <w:r w:rsidR="00ED5D00" w:rsidRPr="00533002">
        <w:rPr>
          <w:rFonts w:ascii="Book Antiqua" w:hAnsi="Book Antiqua"/>
          <w:sz w:val="21"/>
          <w:szCs w:val="21"/>
          <w:lang w:val="en-GB" w:eastAsia="en-GB"/>
        </w:rPr>
        <w:t xml:space="preserve"> It therefore provides an overview of Africa’s health system, in terms of inputs, outputs and outcome indicators in section 2. The section also provides a brief review of the nature of international trade in health services</w:t>
      </w:r>
      <w:r w:rsidR="00B631B3">
        <w:rPr>
          <w:rFonts w:ascii="Book Antiqua" w:hAnsi="Book Antiqua"/>
          <w:sz w:val="21"/>
          <w:szCs w:val="21"/>
          <w:lang w:val="en-GB" w:eastAsia="en-GB"/>
        </w:rPr>
        <w:t>,</w:t>
      </w:r>
      <w:r w:rsidR="00ED5D00" w:rsidRPr="00533002">
        <w:rPr>
          <w:rFonts w:ascii="Book Antiqua" w:hAnsi="Book Antiqua"/>
          <w:sz w:val="21"/>
          <w:szCs w:val="21"/>
          <w:lang w:val="en-GB" w:eastAsia="en-GB"/>
        </w:rPr>
        <w:t xml:space="preserve"> summarising </w:t>
      </w:r>
      <w:r w:rsidR="00B631B3">
        <w:rPr>
          <w:rFonts w:ascii="Book Antiqua" w:hAnsi="Book Antiqua"/>
          <w:sz w:val="21"/>
          <w:szCs w:val="21"/>
          <w:lang w:val="en-GB" w:eastAsia="en-GB"/>
        </w:rPr>
        <w:t xml:space="preserve">it </w:t>
      </w:r>
      <w:r w:rsidR="00ED5D00" w:rsidRPr="00533002">
        <w:rPr>
          <w:rFonts w:ascii="Book Antiqua" w:hAnsi="Book Antiqua"/>
          <w:sz w:val="21"/>
          <w:szCs w:val="21"/>
          <w:lang w:val="en-GB" w:eastAsia="en-GB"/>
        </w:rPr>
        <w:t>into the typology, associated opportunities and risks. The scant literature on trade in health services and its impacts is presented in section 3</w:t>
      </w:r>
      <w:r w:rsidR="00B631B3">
        <w:rPr>
          <w:rFonts w:ascii="Book Antiqua" w:hAnsi="Book Antiqua"/>
          <w:sz w:val="21"/>
          <w:szCs w:val="21"/>
          <w:lang w:val="en-GB" w:eastAsia="en-GB"/>
        </w:rPr>
        <w:t>,</w:t>
      </w:r>
      <w:r w:rsidR="00ED5D00" w:rsidRPr="00533002">
        <w:rPr>
          <w:rFonts w:ascii="Book Antiqua" w:hAnsi="Book Antiqua"/>
          <w:sz w:val="21"/>
          <w:szCs w:val="21"/>
          <w:lang w:val="en-GB" w:eastAsia="en-GB"/>
        </w:rPr>
        <w:t xml:space="preserve"> while the paper</w:t>
      </w:r>
      <w:r w:rsidR="00B631B3">
        <w:rPr>
          <w:rFonts w:ascii="Book Antiqua" w:hAnsi="Book Antiqua"/>
          <w:sz w:val="21"/>
          <w:szCs w:val="21"/>
          <w:lang w:val="en-GB" w:eastAsia="en-GB"/>
        </w:rPr>
        <w:t>’</w:t>
      </w:r>
      <w:r w:rsidR="00ED5D00" w:rsidRPr="00533002">
        <w:rPr>
          <w:rFonts w:ascii="Book Antiqua" w:hAnsi="Book Antiqua"/>
          <w:sz w:val="21"/>
          <w:szCs w:val="21"/>
          <w:lang w:val="en-GB" w:eastAsia="en-GB"/>
        </w:rPr>
        <w:t>s empirical analysis, including model articulation, estimations, results and discussion are contained in section 4. Section 5 summarises and concludes the paper.</w:t>
      </w:r>
    </w:p>
    <w:p w:rsidR="00ED5D00" w:rsidRPr="00533002" w:rsidRDefault="00ED5D00" w:rsidP="00533002">
      <w:pPr>
        <w:rPr>
          <w:rFonts w:ascii="Book Antiqua" w:hAnsi="Book Antiqua"/>
          <w:b/>
          <w:bCs/>
          <w:sz w:val="21"/>
          <w:szCs w:val="21"/>
          <w:lang w:val="en-GB"/>
        </w:rPr>
      </w:pPr>
    </w:p>
    <w:p w:rsidR="00ED5D00" w:rsidRPr="00533002" w:rsidRDefault="00ED5D00" w:rsidP="00533002">
      <w:pPr>
        <w:pStyle w:val="Heading1"/>
        <w:spacing w:before="0" w:after="0"/>
        <w:rPr>
          <w:rFonts w:ascii="Book Antiqua" w:hAnsi="Book Antiqua"/>
          <w:sz w:val="21"/>
          <w:szCs w:val="21"/>
        </w:rPr>
      </w:pPr>
      <w:r w:rsidRPr="00533002">
        <w:rPr>
          <w:rFonts w:ascii="Book Antiqua" w:hAnsi="Book Antiqua"/>
          <w:sz w:val="21"/>
          <w:szCs w:val="21"/>
        </w:rPr>
        <w:t>An Overview of Africa’s Health System and Trade in Health Services</w:t>
      </w:r>
    </w:p>
    <w:p w:rsidR="00F74BB7" w:rsidRDefault="00F74BB7" w:rsidP="00533002">
      <w:pPr>
        <w:pStyle w:val="Heading2"/>
        <w:spacing w:before="0" w:after="0"/>
        <w:rPr>
          <w:rFonts w:ascii="Book Antiqua" w:hAnsi="Book Antiqua"/>
          <w:sz w:val="21"/>
          <w:szCs w:val="21"/>
        </w:rPr>
      </w:pPr>
    </w:p>
    <w:p w:rsidR="00ED5D00" w:rsidRDefault="00ED5D00" w:rsidP="00533002">
      <w:pPr>
        <w:pStyle w:val="Heading2"/>
        <w:spacing w:before="0" w:after="0"/>
        <w:rPr>
          <w:rFonts w:ascii="Book Antiqua" w:hAnsi="Book Antiqua"/>
          <w:sz w:val="21"/>
          <w:szCs w:val="21"/>
        </w:rPr>
      </w:pPr>
      <w:r w:rsidRPr="00533002">
        <w:rPr>
          <w:rFonts w:ascii="Book Antiqua" w:hAnsi="Book Antiqua"/>
          <w:sz w:val="21"/>
          <w:szCs w:val="21"/>
        </w:rPr>
        <w:t xml:space="preserve"> Africa’s Health System</w:t>
      </w:r>
    </w:p>
    <w:p w:rsidR="00F74BB7" w:rsidRPr="00F74BB7" w:rsidRDefault="00F74BB7" w:rsidP="00F74BB7"/>
    <w:p w:rsidR="00ED5D00" w:rsidRPr="00533002" w:rsidRDefault="00F74BB7" w:rsidP="00F74BB7">
      <w:pPr>
        <w:rPr>
          <w:rFonts w:ascii="Book Antiqua" w:hAnsi="Book Antiqua"/>
          <w:sz w:val="21"/>
          <w:szCs w:val="21"/>
        </w:rPr>
      </w:pPr>
      <w:r>
        <w:rPr>
          <w:rFonts w:ascii="Book Antiqua" w:hAnsi="Book Antiqua"/>
          <w:sz w:val="21"/>
          <w:szCs w:val="21"/>
        </w:rPr>
        <w:tab/>
      </w:r>
      <w:r w:rsidR="00ED5D00" w:rsidRPr="00533002">
        <w:rPr>
          <w:rFonts w:ascii="Book Antiqua" w:hAnsi="Book Antiqua"/>
          <w:sz w:val="21"/>
          <w:szCs w:val="21"/>
        </w:rPr>
        <w:t>According to the World Health Organisation, a health system is made up of the totality of the organizations, institutions and resources dedicated to actions which have the primary objective of improving health. Normally therefore, a country’s or region’s health systems include</w:t>
      </w:r>
      <w:r w:rsidR="00F96374">
        <w:rPr>
          <w:rFonts w:ascii="Book Antiqua" w:hAnsi="Book Antiqua"/>
          <w:sz w:val="21"/>
          <w:szCs w:val="21"/>
        </w:rPr>
        <w:t>s</w:t>
      </w:r>
      <w:r w:rsidR="00ED5D00" w:rsidRPr="00533002">
        <w:rPr>
          <w:rFonts w:ascii="Book Antiqua" w:hAnsi="Book Antiqua"/>
          <w:sz w:val="21"/>
          <w:szCs w:val="21"/>
        </w:rPr>
        <w:t xml:space="preserve"> public, private, traditional and informal sectors that provide health care service, and generate and spend resources toward financing health care provision. These are captured by health data and indicators for Africa source from the World Health Organisation. In terms of the inputs of resources into the health system, there are indications that majority of Africa</w:t>
      </w:r>
      <w:r w:rsidR="00B631B3">
        <w:rPr>
          <w:rFonts w:ascii="Book Antiqua" w:hAnsi="Book Antiqua"/>
          <w:sz w:val="21"/>
          <w:szCs w:val="21"/>
        </w:rPr>
        <w:t>n economies or governments spend</w:t>
      </w:r>
      <w:r w:rsidR="00ED5D00" w:rsidRPr="00533002">
        <w:rPr>
          <w:rFonts w:ascii="Book Antiqua" w:hAnsi="Book Antiqua"/>
          <w:sz w:val="21"/>
          <w:szCs w:val="21"/>
        </w:rPr>
        <w:t xml:space="preserve"> less than 10 percent of the gross domestic product on health. Only five countries</w:t>
      </w:r>
      <w:r w:rsidR="0094473D">
        <w:rPr>
          <w:rFonts w:ascii="Book Antiqua" w:hAnsi="Book Antiqua"/>
          <w:sz w:val="21"/>
          <w:szCs w:val="21"/>
        </w:rPr>
        <w:t>, Malawi, Rwanda, Liberia</w:t>
      </w:r>
      <w:r w:rsidR="00ED5D00" w:rsidRPr="00533002">
        <w:rPr>
          <w:rFonts w:ascii="Book Antiqua" w:hAnsi="Book Antiqua"/>
          <w:sz w:val="21"/>
          <w:szCs w:val="21"/>
        </w:rPr>
        <w:t xml:space="preserve"> Sao Tome and Principe and Burundi spent between 10 and 14% of gross domestic product on health in 2007. This may not be unconnected with war or post-conflict health reform</w:t>
      </w:r>
      <w:r w:rsidR="0094473D">
        <w:rPr>
          <w:rFonts w:ascii="Book Antiqua" w:hAnsi="Book Antiqua"/>
          <w:sz w:val="21"/>
          <w:szCs w:val="21"/>
        </w:rPr>
        <w:t>s</w:t>
      </w:r>
      <w:r w:rsidR="00ED5D00" w:rsidRPr="00533002">
        <w:rPr>
          <w:rFonts w:ascii="Book Antiqua" w:hAnsi="Book Antiqua"/>
          <w:sz w:val="21"/>
          <w:szCs w:val="21"/>
        </w:rPr>
        <w:t xml:space="preserve">. The health component of total government spending could be regarded as a small percentage, with most African countries spending between less than 5% and 10% on health while very few recorded between 15% and 20% of total </w:t>
      </w:r>
      <w:r w:rsidR="00725CFF">
        <w:rPr>
          <w:rFonts w:ascii="Book Antiqua" w:hAnsi="Book Antiqua"/>
          <w:sz w:val="21"/>
          <w:szCs w:val="21"/>
        </w:rPr>
        <w:t xml:space="preserve">government spending on health. </w:t>
      </w:r>
      <w:r w:rsidR="00ED5D00" w:rsidRPr="00533002">
        <w:rPr>
          <w:rFonts w:ascii="Book Antiqua" w:hAnsi="Book Antiqua"/>
          <w:sz w:val="21"/>
          <w:szCs w:val="21"/>
        </w:rPr>
        <w:t xml:space="preserve">Human capital input in </w:t>
      </w:r>
      <w:r w:rsidR="008057BF">
        <w:rPr>
          <w:rFonts w:ascii="Book Antiqua" w:hAnsi="Book Antiqua"/>
          <w:sz w:val="21"/>
          <w:szCs w:val="21"/>
        </w:rPr>
        <w:t xml:space="preserve">the </w:t>
      </w:r>
      <w:r w:rsidR="00ED5D00" w:rsidRPr="00533002">
        <w:rPr>
          <w:rFonts w:ascii="Book Antiqua" w:hAnsi="Book Antiqua"/>
          <w:sz w:val="21"/>
          <w:szCs w:val="21"/>
        </w:rPr>
        <w:t xml:space="preserve">African health sector depicts a very poor situation with regard to the </w:t>
      </w:r>
      <w:r w:rsidR="00ED5D00" w:rsidRPr="00533002">
        <w:rPr>
          <w:rFonts w:ascii="Book Antiqua" w:hAnsi="Book Antiqua"/>
          <w:sz w:val="21"/>
          <w:szCs w:val="21"/>
        </w:rPr>
        <w:lastRenderedPageBreak/>
        <w:t>indicator of number of physicians per 100,000 populations. Only South Africa, Mauritius and Seychelles have numbers that range between 50 and 120 p</w:t>
      </w:r>
      <w:r w:rsidR="0094473D">
        <w:rPr>
          <w:rFonts w:ascii="Book Antiqua" w:hAnsi="Book Antiqua"/>
          <w:sz w:val="21"/>
          <w:szCs w:val="21"/>
        </w:rPr>
        <w:t>hysicians per 100,000 people</w:t>
      </w:r>
      <w:r w:rsidR="00ED5D00" w:rsidRPr="00533002">
        <w:rPr>
          <w:rFonts w:ascii="Book Antiqua" w:hAnsi="Book Antiqua"/>
          <w:sz w:val="21"/>
          <w:szCs w:val="21"/>
        </w:rPr>
        <w:t xml:space="preserve"> in 2007 (Olaniyan, 2008). The financial resource input into the health system also depicts a dismal picture of health sector financing, with </w:t>
      </w:r>
      <w:r w:rsidR="00625F3B">
        <w:rPr>
          <w:rFonts w:ascii="Book Antiqua" w:hAnsi="Book Antiqua"/>
          <w:sz w:val="21"/>
          <w:szCs w:val="21"/>
        </w:rPr>
        <w:t xml:space="preserve">the </w:t>
      </w:r>
      <w:r w:rsidR="00ED5D00" w:rsidRPr="00533002">
        <w:rPr>
          <w:rFonts w:ascii="Book Antiqua" w:hAnsi="Book Antiqua"/>
          <w:sz w:val="21"/>
          <w:szCs w:val="21"/>
        </w:rPr>
        <w:t>private sector contribution to total national health expenditure being very high at over 40% for majority of the countries. The share of private expenditure in total health expenditure is above 60% for many African countries including such big African economies as Nigeria, South Africa, Cameroun, Egypt, Morocco and some smaller nations namely Guinea, Burundi, Sierra Leone, Togo and Liberia. Africa’s poorest indicator is the fact that health insurance is highly underdeveloped as out-of-pocket expenditure as a percentage of private expenditure remains very high, ranging between 40% and 100% for most of the Africa</w:t>
      </w:r>
      <w:r w:rsidR="006E2AA8">
        <w:rPr>
          <w:rFonts w:ascii="Book Antiqua" w:hAnsi="Book Antiqua"/>
          <w:sz w:val="21"/>
          <w:szCs w:val="21"/>
        </w:rPr>
        <w:t>n</w:t>
      </w:r>
      <w:r w:rsidR="00ED5D00" w:rsidRPr="00533002">
        <w:rPr>
          <w:rFonts w:ascii="Book Antiqua" w:hAnsi="Book Antiqua"/>
          <w:sz w:val="21"/>
          <w:szCs w:val="21"/>
        </w:rPr>
        <w:t xml:space="preserve"> countries. Specifically, only Namibia, Malawi, South Africa and Botswana have out-of-pocket-expenditure as a percentage of private expenditure slightly above 20%. Mozambique</w:t>
      </w:r>
      <w:r w:rsidR="00BC3992">
        <w:rPr>
          <w:rFonts w:ascii="Book Antiqua" w:hAnsi="Book Antiqua"/>
          <w:sz w:val="21"/>
          <w:szCs w:val="21"/>
        </w:rPr>
        <w:t>,</w:t>
      </w:r>
      <w:r w:rsidR="00ED5D00" w:rsidRPr="00533002">
        <w:rPr>
          <w:rFonts w:ascii="Book Antiqua" w:hAnsi="Book Antiqua"/>
          <w:sz w:val="21"/>
          <w:szCs w:val="21"/>
        </w:rPr>
        <w:t xml:space="preserve"> Swaziland and Rwanda have out-of-pocket expenditure share of about 40%. The extreme cases of countries which have out-of-pocket expenditure share of 100% include Guinea, Mali, Cape Verde, Angola, Congo</w:t>
      </w:r>
      <w:r w:rsidR="00BC3992">
        <w:rPr>
          <w:rFonts w:ascii="Book Antiqua" w:hAnsi="Book Antiqua"/>
          <w:sz w:val="21"/>
          <w:szCs w:val="21"/>
        </w:rPr>
        <w:t>,</w:t>
      </w:r>
      <w:r w:rsidR="00ED5D00" w:rsidRPr="00533002">
        <w:rPr>
          <w:rFonts w:ascii="Book Antiqua" w:hAnsi="Book Antiqua"/>
          <w:sz w:val="21"/>
          <w:szCs w:val="21"/>
        </w:rPr>
        <w:t xml:space="preserve"> Eritrea, Gabon, Libya, Mauritius and Sudan. Nigeria, Egypt, Cameroun and Central African Republic are in the same category of countries with about 80% out-of-pocket expenditure share. </w:t>
      </w:r>
    </w:p>
    <w:p w:rsidR="00F74BB7" w:rsidRDefault="00F74BB7" w:rsidP="00F74BB7">
      <w:pPr>
        <w:rPr>
          <w:rFonts w:ascii="Book Antiqua" w:hAnsi="Book Antiqua"/>
          <w:sz w:val="21"/>
          <w:szCs w:val="21"/>
        </w:rPr>
      </w:pPr>
    </w:p>
    <w:p w:rsidR="00ED5D00" w:rsidRPr="00533002" w:rsidRDefault="00F74BB7" w:rsidP="00F74BB7">
      <w:pPr>
        <w:rPr>
          <w:rFonts w:ascii="Book Antiqua" w:hAnsi="Book Antiqua"/>
          <w:sz w:val="21"/>
          <w:szCs w:val="21"/>
        </w:rPr>
      </w:pPr>
      <w:r>
        <w:rPr>
          <w:rFonts w:ascii="Book Antiqua" w:hAnsi="Book Antiqua"/>
          <w:sz w:val="21"/>
          <w:szCs w:val="21"/>
        </w:rPr>
        <w:tab/>
      </w:r>
      <w:r w:rsidR="00ED5D00" w:rsidRPr="00533002">
        <w:rPr>
          <w:rFonts w:ascii="Book Antiqua" w:hAnsi="Book Antiqua"/>
          <w:sz w:val="21"/>
          <w:szCs w:val="21"/>
        </w:rPr>
        <w:t>In view of the performance of Africa’s health system using these few indicators, the question that normally arises is whether trade in health services in form of cross border supply, consumption abroad, commercial presence and movement of natural persons augurs w</w:t>
      </w:r>
      <w:r w:rsidR="00940A81">
        <w:rPr>
          <w:rFonts w:ascii="Book Antiqua" w:hAnsi="Book Antiqua"/>
          <w:sz w:val="21"/>
          <w:szCs w:val="21"/>
        </w:rPr>
        <w:t>ell for Africa or not. This is the</w:t>
      </w:r>
      <w:r w:rsidR="00ED5D00" w:rsidRPr="00533002">
        <w:rPr>
          <w:rFonts w:ascii="Book Antiqua" w:hAnsi="Book Antiqua"/>
          <w:sz w:val="21"/>
          <w:szCs w:val="21"/>
        </w:rPr>
        <w:t xml:space="preserve"> subject </w:t>
      </w:r>
      <w:r w:rsidR="00940A81">
        <w:rPr>
          <w:rFonts w:ascii="Book Antiqua" w:hAnsi="Book Antiqua"/>
          <w:sz w:val="21"/>
          <w:szCs w:val="21"/>
        </w:rPr>
        <w:t xml:space="preserve">matter in </w:t>
      </w:r>
      <w:r w:rsidR="00ED5D00" w:rsidRPr="00533002">
        <w:rPr>
          <w:rFonts w:ascii="Book Antiqua" w:hAnsi="Book Antiqua"/>
          <w:sz w:val="21"/>
          <w:szCs w:val="21"/>
        </w:rPr>
        <w:t xml:space="preserve">section 4. Meanwhile, in the subsection that immediately follows, the trend of indicators that relate to trade in health services is analysed to give an overview of the characterization of the data and a tentative expectation regarding the relationship between health trade in health services and health system sector performance. </w:t>
      </w:r>
    </w:p>
    <w:p w:rsidR="00C97FB4" w:rsidRDefault="00C97FB4" w:rsidP="00533002">
      <w:pPr>
        <w:rPr>
          <w:rFonts w:ascii="Book Antiqua" w:hAnsi="Book Antiqua"/>
          <w:b/>
          <w:sz w:val="21"/>
          <w:szCs w:val="21"/>
        </w:rPr>
      </w:pPr>
    </w:p>
    <w:p w:rsidR="00ED5D00" w:rsidRPr="00F74BB7" w:rsidRDefault="00134B00" w:rsidP="00533002">
      <w:pPr>
        <w:rPr>
          <w:rFonts w:ascii="Book Antiqua" w:hAnsi="Book Antiqua"/>
          <w:b/>
          <w:i/>
          <w:sz w:val="21"/>
          <w:szCs w:val="21"/>
        </w:rPr>
      </w:pPr>
      <w:r>
        <w:rPr>
          <w:rFonts w:ascii="Book Antiqua" w:hAnsi="Book Antiqua"/>
          <w:b/>
          <w:i/>
          <w:sz w:val="21"/>
          <w:szCs w:val="21"/>
        </w:rPr>
        <w:t>Trade in Health Services in</w:t>
      </w:r>
      <w:r w:rsidR="00ED5D00" w:rsidRPr="00F74BB7">
        <w:rPr>
          <w:rFonts w:ascii="Book Antiqua" w:hAnsi="Book Antiqua"/>
          <w:b/>
          <w:i/>
          <w:sz w:val="21"/>
          <w:szCs w:val="21"/>
        </w:rPr>
        <w:t xml:space="preserve"> Africa</w:t>
      </w:r>
    </w:p>
    <w:p w:rsidR="00F74BB7" w:rsidRPr="00F74BB7" w:rsidRDefault="00F74BB7" w:rsidP="00533002">
      <w:pPr>
        <w:autoSpaceDE w:val="0"/>
        <w:autoSpaceDN w:val="0"/>
        <w:adjustRightInd w:val="0"/>
        <w:rPr>
          <w:rFonts w:ascii="Book Antiqua" w:hAnsi="Book Antiqua"/>
          <w:i/>
          <w:sz w:val="21"/>
          <w:szCs w:val="21"/>
          <w:lang w:val="en-GB" w:eastAsia="en-GB"/>
        </w:rPr>
      </w:pPr>
    </w:p>
    <w:p w:rsidR="00ED5D00" w:rsidRPr="00533002" w:rsidRDefault="00F74BB7" w:rsidP="00533002">
      <w:pPr>
        <w:autoSpaceDE w:val="0"/>
        <w:autoSpaceDN w:val="0"/>
        <w:adjustRightInd w:val="0"/>
        <w:rPr>
          <w:rFonts w:ascii="Book Antiqua" w:hAnsi="Book Antiqua"/>
          <w:sz w:val="21"/>
          <w:szCs w:val="21"/>
          <w:lang w:val="en-GB" w:eastAsia="en-GB"/>
        </w:rPr>
      </w:pPr>
      <w:r>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Health services under the GATS include general and specialized services of doctors, deliveries and related services, nursing services, physiotherapeutic and paramedical services, all hospital services, ambulance services, residential health facility services, and services provided by medical and dental laboratories. Professional services provided by doctors and nurses are separately treated from hospital </w:t>
      </w:r>
      <w:r w:rsidR="00ED5D00" w:rsidRPr="00533002">
        <w:rPr>
          <w:rFonts w:ascii="Book Antiqua" w:hAnsi="Book Antiqua"/>
          <w:sz w:val="21"/>
          <w:szCs w:val="21"/>
          <w:lang w:val="en-GB" w:eastAsia="en-GB"/>
        </w:rPr>
        <w:lastRenderedPageBreak/>
        <w:t>services. However, GATS does not cover all health services. It excludes services which are provided “in the exercise of governmental authority”, which according to GATS Article 1:3 (c) refers to services that are supplied neither on a commercial basis nor in competition. A case in point of excluded activities is the provision of medical and hospital treatment directly through the government, free of charge. However, health services which are provided directly by the private sector or by the public sector on a commercial basis are subject to negotiation and commitments under the GATS.</w:t>
      </w:r>
    </w:p>
    <w:p w:rsidR="00ED5D00" w:rsidRPr="00533002" w:rsidRDefault="00ED5D00" w:rsidP="00533002">
      <w:pPr>
        <w:autoSpaceDE w:val="0"/>
        <w:autoSpaceDN w:val="0"/>
        <w:adjustRightInd w:val="0"/>
        <w:rPr>
          <w:rFonts w:ascii="Book Antiqua" w:hAnsi="Book Antiqua"/>
          <w:sz w:val="21"/>
          <w:szCs w:val="21"/>
          <w:lang w:val="en-GB" w:eastAsia="en-GB"/>
        </w:rPr>
      </w:pPr>
    </w:p>
    <w:p w:rsidR="00ED5D00" w:rsidRPr="00533002" w:rsidRDefault="00F74BB7" w:rsidP="00533002">
      <w:pPr>
        <w:autoSpaceDE w:val="0"/>
        <w:autoSpaceDN w:val="0"/>
        <w:adjustRightInd w:val="0"/>
        <w:rPr>
          <w:rFonts w:ascii="Book Antiqua" w:hAnsi="Book Antiqua"/>
          <w:sz w:val="21"/>
          <w:szCs w:val="21"/>
          <w:lang w:val="en-GB" w:eastAsia="en-GB"/>
        </w:rPr>
      </w:pPr>
      <w:r>
        <w:rPr>
          <w:rFonts w:ascii="Book Antiqua" w:hAnsi="Book Antiqua"/>
          <w:sz w:val="21"/>
          <w:szCs w:val="21"/>
          <w:lang w:val="en-GB" w:eastAsia="en-GB"/>
        </w:rPr>
        <w:tab/>
      </w:r>
      <w:r w:rsidR="00625F3B">
        <w:rPr>
          <w:rFonts w:ascii="Book Antiqua" w:hAnsi="Book Antiqua"/>
          <w:sz w:val="21"/>
          <w:szCs w:val="21"/>
          <w:lang w:val="en-GB" w:eastAsia="en-GB"/>
        </w:rPr>
        <w:t>There are many</w:t>
      </w:r>
      <w:r w:rsidR="00ED5D00" w:rsidRPr="00533002">
        <w:rPr>
          <w:rFonts w:ascii="Book Antiqua" w:hAnsi="Book Antiqua"/>
          <w:sz w:val="21"/>
          <w:szCs w:val="21"/>
          <w:lang w:val="en-GB" w:eastAsia="en-GB"/>
        </w:rPr>
        <w:t xml:space="preserve"> provisions under GATS which address the main regulatory measures governing trade in health services. These regulations include qualification and  licensing requirements for individual health professionals, approval requirements for institutional suppliers, and rules and practice governing reimbursement under mandatory regulations to be administered in a reasonable, objective and impartial manner and not be more burdensome than necessary to ensure the quality of the service; and Article VII on recognition which requires members not to accord recognition in a manner which would constitute a means of discrimination or a disguised restriction on trade.</w:t>
      </w:r>
    </w:p>
    <w:p w:rsidR="00ED5D00" w:rsidRPr="00533002" w:rsidRDefault="00ED5D00" w:rsidP="00533002">
      <w:pPr>
        <w:autoSpaceDE w:val="0"/>
        <w:autoSpaceDN w:val="0"/>
        <w:adjustRightInd w:val="0"/>
        <w:rPr>
          <w:rFonts w:ascii="Book Antiqua" w:hAnsi="Book Antiqua"/>
          <w:sz w:val="21"/>
          <w:szCs w:val="21"/>
          <w:lang w:val="en-GB" w:eastAsia="en-GB"/>
        </w:rPr>
      </w:pPr>
    </w:p>
    <w:p w:rsidR="00ED5D00" w:rsidRPr="00533002" w:rsidRDefault="00F74BB7" w:rsidP="00533002">
      <w:pPr>
        <w:autoSpaceDE w:val="0"/>
        <w:autoSpaceDN w:val="0"/>
        <w:adjustRightInd w:val="0"/>
        <w:rPr>
          <w:rFonts w:ascii="Book Antiqua" w:hAnsi="Book Antiqua"/>
          <w:sz w:val="21"/>
          <w:szCs w:val="21"/>
          <w:lang w:val="en-GB" w:eastAsia="en-GB"/>
        </w:rPr>
      </w:pPr>
      <w:r>
        <w:rPr>
          <w:rFonts w:ascii="Book Antiqua" w:hAnsi="Book Antiqua"/>
          <w:sz w:val="21"/>
          <w:szCs w:val="21"/>
          <w:lang w:val="en-GB"/>
        </w:rPr>
        <w:tab/>
      </w:r>
      <w:r w:rsidR="00ED5D00" w:rsidRPr="00533002">
        <w:rPr>
          <w:rFonts w:ascii="Book Antiqua" w:hAnsi="Book Antiqua"/>
          <w:sz w:val="21"/>
          <w:szCs w:val="21"/>
          <w:lang w:val="en-GB"/>
        </w:rPr>
        <w:t>The WTO General agreement on Trade in Services (GATS) regulates trade in services, including in health services</w:t>
      </w:r>
      <w:r w:rsidR="00134B00">
        <w:rPr>
          <w:rFonts w:ascii="Book Antiqua" w:hAnsi="Book Antiqua"/>
          <w:sz w:val="21"/>
          <w:szCs w:val="21"/>
          <w:lang w:val="en-GB"/>
        </w:rPr>
        <w:t xml:space="preserve"> (see Table 1)</w:t>
      </w:r>
      <w:r w:rsidR="00ED5D00" w:rsidRPr="00533002">
        <w:rPr>
          <w:rFonts w:ascii="Book Antiqua" w:hAnsi="Book Antiqua"/>
          <w:sz w:val="21"/>
          <w:szCs w:val="21"/>
          <w:lang w:val="en-GB"/>
        </w:rPr>
        <w:t xml:space="preserve">. Generally countries can if they wish, liberalise their health sectors, but are not obliged to do so. Countries are under no legal obligation to make commitments in services under GATS. However, when a country decides to commit health and health related services under GATS, they make specific obligations to liberalise the sector and limit national authority to regulate services.  </w:t>
      </w:r>
      <w:r w:rsidR="00625F3B">
        <w:rPr>
          <w:rFonts w:ascii="Book Antiqua" w:hAnsi="Book Antiqua"/>
          <w:sz w:val="21"/>
          <w:szCs w:val="21"/>
          <w:lang w:val="en-GB" w:eastAsia="en-GB"/>
        </w:rPr>
        <w:t>GATS is</w:t>
      </w:r>
      <w:r w:rsidR="00ED5D00" w:rsidRPr="00533002">
        <w:rPr>
          <w:rFonts w:ascii="Book Antiqua" w:hAnsi="Book Antiqua"/>
          <w:sz w:val="21"/>
          <w:szCs w:val="21"/>
          <w:lang w:val="en-GB" w:eastAsia="en-GB"/>
        </w:rPr>
        <w:t xml:space="preserve"> the multilateral legal framework through which WTO members will approach the progressive liberalization of trade in services, including health-related services. It defines four ways (called </w:t>
      </w:r>
      <w:r w:rsidR="00ED5D00" w:rsidRPr="00533002">
        <w:rPr>
          <w:rFonts w:ascii="Book Antiqua" w:hAnsi="Book Antiqua"/>
          <w:i/>
          <w:iCs/>
          <w:sz w:val="21"/>
          <w:szCs w:val="21"/>
          <w:lang w:val="en-GB" w:eastAsia="en-GB"/>
        </w:rPr>
        <w:t>modes</w:t>
      </w:r>
      <w:r w:rsidR="00ED5D00" w:rsidRPr="00533002">
        <w:rPr>
          <w:rFonts w:ascii="Book Antiqua" w:hAnsi="Book Antiqua"/>
          <w:sz w:val="21"/>
          <w:szCs w:val="21"/>
          <w:lang w:val="en-GB" w:eastAsia="en-GB"/>
        </w:rPr>
        <w:t>) of international trading in services. Under GATS negotiations, countries make or request specific commitments relating to market access in various services sectors, including health services. For the health sector, GATS applies only to health-related services provided for profit; it excludes public-provided services not available on a commercial basis or in competition with others.</w:t>
      </w:r>
    </w:p>
    <w:p w:rsidR="00F74BB7" w:rsidRDefault="00F74BB7" w:rsidP="00533002">
      <w:pPr>
        <w:autoSpaceDE w:val="0"/>
        <w:autoSpaceDN w:val="0"/>
        <w:adjustRightInd w:val="0"/>
        <w:rPr>
          <w:rFonts w:ascii="Book Antiqua" w:hAnsi="Book Antiqua"/>
          <w:bCs/>
          <w:sz w:val="21"/>
          <w:szCs w:val="21"/>
          <w:lang w:val="en-GB"/>
        </w:rPr>
      </w:pPr>
    </w:p>
    <w:p w:rsidR="00D40A79" w:rsidRDefault="00D40A79" w:rsidP="00533002">
      <w:pPr>
        <w:autoSpaceDE w:val="0"/>
        <w:autoSpaceDN w:val="0"/>
        <w:adjustRightInd w:val="0"/>
        <w:rPr>
          <w:rFonts w:ascii="Book Antiqua" w:hAnsi="Book Antiqua"/>
          <w:b/>
          <w:bCs/>
          <w:sz w:val="21"/>
          <w:szCs w:val="21"/>
          <w:lang w:val="en-GB"/>
        </w:rPr>
      </w:pPr>
    </w:p>
    <w:p w:rsidR="00D40A79" w:rsidRDefault="00D40A79" w:rsidP="00533002">
      <w:pPr>
        <w:autoSpaceDE w:val="0"/>
        <w:autoSpaceDN w:val="0"/>
        <w:adjustRightInd w:val="0"/>
        <w:rPr>
          <w:rFonts w:ascii="Book Antiqua" w:hAnsi="Book Antiqua"/>
          <w:b/>
          <w:bCs/>
          <w:sz w:val="21"/>
          <w:szCs w:val="21"/>
          <w:lang w:val="en-GB"/>
        </w:rPr>
      </w:pPr>
    </w:p>
    <w:p w:rsidR="00ED5D00" w:rsidRPr="00F74BB7" w:rsidRDefault="00134B00" w:rsidP="00533002">
      <w:pPr>
        <w:autoSpaceDE w:val="0"/>
        <w:autoSpaceDN w:val="0"/>
        <w:adjustRightInd w:val="0"/>
        <w:rPr>
          <w:rFonts w:ascii="Book Antiqua" w:hAnsi="Book Antiqua"/>
          <w:b/>
          <w:bCs/>
          <w:sz w:val="21"/>
          <w:szCs w:val="21"/>
          <w:lang w:val="en-GB"/>
        </w:rPr>
      </w:pPr>
      <w:r>
        <w:rPr>
          <w:rFonts w:ascii="Book Antiqua" w:hAnsi="Book Antiqua"/>
          <w:b/>
          <w:bCs/>
          <w:sz w:val="21"/>
          <w:szCs w:val="21"/>
          <w:lang w:val="en-GB"/>
        </w:rPr>
        <w:lastRenderedPageBreak/>
        <w:t>Table 1: Health Issues and R</w:t>
      </w:r>
      <w:r w:rsidR="00ED5D00" w:rsidRPr="00F74BB7">
        <w:rPr>
          <w:rFonts w:ascii="Book Antiqua" w:hAnsi="Book Antiqua"/>
          <w:b/>
          <w:bCs/>
          <w:sz w:val="21"/>
          <w:szCs w:val="21"/>
          <w:lang w:val="en-GB"/>
        </w:rPr>
        <w:t xml:space="preserve">elevant World Trade Organisation </w:t>
      </w:r>
      <w:r w:rsidR="00FE6E40">
        <w:rPr>
          <w:rFonts w:ascii="Book Antiqua" w:hAnsi="Book Antiqua"/>
          <w:b/>
          <w:bCs/>
          <w:sz w:val="21"/>
          <w:szCs w:val="21"/>
          <w:lang w:val="en-GB"/>
        </w:rPr>
        <w:tab/>
      </w:r>
      <w:r>
        <w:rPr>
          <w:rFonts w:ascii="Book Antiqua" w:hAnsi="Book Antiqua"/>
          <w:b/>
          <w:bCs/>
          <w:sz w:val="21"/>
          <w:szCs w:val="21"/>
          <w:lang w:val="en-GB"/>
        </w:rPr>
        <w:t>A</w:t>
      </w:r>
      <w:r w:rsidR="00ED5D00" w:rsidRPr="00F74BB7">
        <w:rPr>
          <w:rFonts w:ascii="Book Antiqua" w:hAnsi="Book Antiqua"/>
          <w:b/>
          <w:bCs/>
          <w:sz w:val="21"/>
          <w:szCs w:val="21"/>
          <w:lang w:val="en-GB"/>
        </w:rPr>
        <w:t>greements</w:t>
      </w:r>
    </w:p>
    <w:p w:rsidR="00F74BB7" w:rsidRPr="00533002" w:rsidRDefault="00F74BB7" w:rsidP="00533002">
      <w:pPr>
        <w:autoSpaceDE w:val="0"/>
        <w:autoSpaceDN w:val="0"/>
        <w:adjustRightInd w:val="0"/>
        <w:rPr>
          <w:rFonts w:ascii="Book Antiqua" w:hAnsi="Book Antiqua"/>
          <w:sz w:val="21"/>
          <w:szCs w:val="21"/>
          <w:lang w:val="en-GB"/>
        </w:rPr>
      </w:pPr>
    </w:p>
    <w:tbl>
      <w:tblPr>
        <w:tblW w:w="7304" w:type="dxa"/>
        <w:tblInd w:w="119" w:type="dxa"/>
        <w:tblLook w:val="04A0"/>
      </w:tblPr>
      <w:tblGrid>
        <w:gridCol w:w="1626"/>
        <w:gridCol w:w="1330"/>
        <w:gridCol w:w="977"/>
        <w:gridCol w:w="1454"/>
        <w:gridCol w:w="1917"/>
      </w:tblGrid>
      <w:tr w:rsidR="00ED5D00" w:rsidRPr="00C24A29" w:rsidTr="00940A81">
        <w:trPr>
          <w:trHeight w:val="929"/>
        </w:trPr>
        <w:tc>
          <w:tcPr>
            <w:tcW w:w="1626" w:type="dxa"/>
            <w:tcBorders>
              <w:top w:val="single" w:sz="4" w:space="0" w:color="000000"/>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WTO  rules</w:t>
            </w:r>
          </w:p>
        </w:tc>
        <w:tc>
          <w:tcPr>
            <w:tcW w:w="1330" w:type="dxa"/>
            <w:tcBorders>
              <w:top w:val="single" w:sz="4" w:space="0" w:color="000000"/>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SPS = sanitary and phytosanitary measures</w:t>
            </w:r>
          </w:p>
        </w:tc>
        <w:tc>
          <w:tcPr>
            <w:tcW w:w="977" w:type="dxa"/>
            <w:tcBorders>
              <w:top w:val="single" w:sz="4" w:space="0" w:color="000000"/>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TBT = Technical barriers to trade</w:t>
            </w:r>
          </w:p>
        </w:tc>
        <w:tc>
          <w:tcPr>
            <w:tcW w:w="1454" w:type="dxa"/>
            <w:tcBorders>
              <w:top w:val="single" w:sz="4" w:space="0" w:color="000000"/>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TRIPS = Trade related Intellectual property rights</w:t>
            </w:r>
          </w:p>
        </w:tc>
        <w:tc>
          <w:tcPr>
            <w:tcW w:w="1917" w:type="dxa"/>
            <w:tcBorders>
              <w:top w:val="single" w:sz="4" w:space="0" w:color="000000"/>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GATS = General agreement on Trade in services</w:t>
            </w:r>
          </w:p>
        </w:tc>
      </w:tr>
      <w:tr w:rsidR="00ED5D00" w:rsidRPr="00C24A29" w:rsidTr="00940A81">
        <w:trPr>
          <w:trHeight w:val="218"/>
        </w:trPr>
        <w:tc>
          <w:tcPr>
            <w:tcW w:w="1626" w:type="dxa"/>
            <w:tcBorders>
              <w:top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Health Issues</w:t>
            </w:r>
          </w:p>
        </w:tc>
        <w:tc>
          <w:tcPr>
            <w:tcW w:w="1330" w:type="dxa"/>
            <w:tcBorders>
              <w:top w:val="single" w:sz="4" w:space="0" w:color="000000"/>
            </w:tcBorders>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977" w:type="dxa"/>
            <w:tcBorders>
              <w:top w:val="single" w:sz="4" w:space="0" w:color="000000"/>
            </w:tcBorders>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454" w:type="dxa"/>
            <w:tcBorders>
              <w:top w:val="single" w:sz="4" w:space="0" w:color="000000"/>
            </w:tcBorders>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917" w:type="dxa"/>
            <w:tcBorders>
              <w:top w:val="single" w:sz="4" w:space="0" w:color="000000"/>
            </w:tcBorders>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r>
      <w:tr w:rsidR="00ED5D00" w:rsidRPr="00C24A29" w:rsidTr="00940A81">
        <w:trPr>
          <w:trHeight w:val="218"/>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Infectious disease control</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X</w:t>
            </w: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X</w:t>
            </w: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18"/>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Food safety</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X</w:t>
            </w: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18"/>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Tobacco control</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p>
        </w:tc>
        <w:tc>
          <w:tcPr>
            <w:tcW w:w="977"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454"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917"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r>
      <w:tr w:rsidR="00ED5D00" w:rsidRPr="00C24A29" w:rsidTr="00940A81">
        <w:trPr>
          <w:trHeight w:val="218"/>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Environment</w:t>
            </w:r>
          </w:p>
        </w:tc>
        <w:tc>
          <w:tcPr>
            <w:tcW w:w="1330"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977"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35"/>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Access to drugs</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X</w:t>
            </w: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35"/>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Health services</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X</w:t>
            </w:r>
          </w:p>
        </w:tc>
      </w:tr>
      <w:tr w:rsidR="00ED5D00" w:rsidRPr="00C24A29" w:rsidTr="00940A81">
        <w:trPr>
          <w:trHeight w:val="235"/>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 xml:space="preserve">Food security </w:t>
            </w:r>
          </w:p>
        </w:tc>
        <w:tc>
          <w:tcPr>
            <w:tcW w:w="1330"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Pr>
          <w:p w:rsidR="00ED5D00" w:rsidRPr="00C24A29" w:rsidRDefault="00ED5D00" w:rsidP="00533002">
            <w:pPr>
              <w:autoSpaceDE w:val="0"/>
              <w:autoSpaceDN w:val="0"/>
              <w:adjustRightInd w:val="0"/>
              <w:rPr>
                <w:rFonts w:ascii="Book Antiqua" w:hAnsi="Book Antiqua"/>
                <w:sz w:val="18"/>
                <w:szCs w:val="18"/>
                <w:lang w:val="en-GB"/>
              </w:rPr>
            </w:pP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35"/>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Biotechnology</w:t>
            </w:r>
          </w:p>
        </w:tc>
        <w:tc>
          <w:tcPr>
            <w:tcW w:w="1330"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977"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454"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35"/>
        </w:trPr>
        <w:tc>
          <w:tcPr>
            <w:tcW w:w="1626" w:type="dxa"/>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Information technology</w:t>
            </w:r>
          </w:p>
        </w:tc>
        <w:tc>
          <w:tcPr>
            <w:tcW w:w="1330" w:type="dxa"/>
          </w:tcPr>
          <w:p w:rsidR="00ED5D00" w:rsidRPr="00C24A29" w:rsidRDefault="00ED5D00" w:rsidP="00533002">
            <w:pPr>
              <w:autoSpaceDE w:val="0"/>
              <w:autoSpaceDN w:val="0"/>
              <w:adjustRightInd w:val="0"/>
              <w:rPr>
                <w:rFonts w:ascii="Book Antiqua" w:hAnsi="Book Antiqua"/>
                <w:sz w:val="18"/>
                <w:szCs w:val="18"/>
                <w:lang w:val="en-GB"/>
              </w:rPr>
            </w:pPr>
          </w:p>
        </w:tc>
        <w:tc>
          <w:tcPr>
            <w:tcW w:w="977" w:type="dxa"/>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917" w:type="dxa"/>
          </w:tcPr>
          <w:p w:rsidR="00ED5D00" w:rsidRPr="00C24A29" w:rsidRDefault="00ED5D00" w:rsidP="00533002">
            <w:pPr>
              <w:autoSpaceDE w:val="0"/>
              <w:autoSpaceDN w:val="0"/>
              <w:adjustRightInd w:val="0"/>
              <w:rPr>
                <w:rFonts w:ascii="Book Antiqua" w:hAnsi="Book Antiqua"/>
                <w:sz w:val="18"/>
                <w:szCs w:val="18"/>
                <w:lang w:val="en-GB"/>
              </w:rPr>
            </w:pPr>
          </w:p>
        </w:tc>
      </w:tr>
      <w:tr w:rsidR="00ED5D00" w:rsidRPr="00C24A29" w:rsidTr="00940A81">
        <w:trPr>
          <w:trHeight w:val="235"/>
        </w:trPr>
        <w:tc>
          <w:tcPr>
            <w:tcW w:w="1626" w:type="dxa"/>
            <w:tcBorders>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r w:rsidRPr="00C24A29">
              <w:rPr>
                <w:rFonts w:ascii="Book Antiqua" w:hAnsi="Book Antiqua"/>
                <w:sz w:val="18"/>
                <w:szCs w:val="18"/>
                <w:lang w:val="en-GB"/>
              </w:rPr>
              <w:t>Traditional knowledge</w:t>
            </w:r>
          </w:p>
        </w:tc>
        <w:tc>
          <w:tcPr>
            <w:tcW w:w="1330" w:type="dxa"/>
            <w:tcBorders>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p>
        </w:tc>
        <w:tc>
          <w:tcPr>
            <w:tcW w:w="977" w:type="dxa"/>
            <w:tcBorders>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p>
        </w:tc>
        <w:tc>
          <w:tcPr>
            <w:tcW w:w="1454" w:type="dxa"/>
            <w:tcBorders>
              <w:bottom w:val="single" w:sz="4" w:space="0" w:color="000000"/>
            </w:tcBorders>
          </w:tcPr>
          <w:p w:rsidR="00ED5D00" w:rsidRPr="00C24A29" w:rsidRDefault="00ED5D00" w:rsidP="00533002">
            <w:pPr>
              <w:rPr>
                <w:rFonts w:ascii="Book Antiqua" w:hAnsi="Book Antiqua"/>
                <w:sz w:val="18"/>
                <w:szCs w:val="18"/>
                <w:lang w:val="en-GB"/>
              </w:rPr>
            </w:pPr>
            <w:r w:rsidRPr="00C24A29">
              <w:rPr>
                <w:rFonts w:ascii="Book Antiqua" w:hAnsi="Book Antiqua"/>
                <w:sz w:val="18"/>
                <w:szCs w:val="18"/>
                <w:lang w:val="en-GB"/>
              </w:rPr>
              <w:t>X</w:t>
            </w:r>
          </w:p>
        </w:tc>
        <w:tc>
          <w:tcPr>
            <w:tcW w:w="1917" w:type="dxa"/>
            <w:tcBorders>
              <w:bottom w:val="single" w:sz="4" w:space="0" w:color="000000"/>
            </w:tcBorders>
          </w:tcPr>
          <w:p w:rsidR="00ED5D00" w:rsidRPr="00C24A29" w:rsidRDefault="00ED5D00" w:rsidP="00533002">
            <w:pPr>
              <w:autoSpaceDE w:val="0"/>
              <w:autoSpaceDN w:val="0"/>
              <w:adjustRightInd w:val="0"/>
              <w:rPr>
                <w:rFonts w:ascii="Book Antiqua" w:hAnsi="Book Antiqua"/>
                <w:sz w:val="18"/>
                <w:szCs w:val="18"/>
                <w:lang w:val="en-GB"/>
              </w:rPr>
            </w:pPr>
          </w:p>
        </w:tc>
      </w:tr>
    </w:tbl>
    <w:p w:rsidR="00ED5D00" w:rsidRPr="00076312" w:rsidRDefault="00ED5D00" w:rsidP="00533002">
      <w:pPr>
        <w:autoSpaceDE w:val="0"/>
        <w:autoSpaceDN w:val="0"/>
        <w:adjustRightInd w:val="0"/>
        <w:rPr>
          <w:rFonts w:ascii="Book Antiqua" w:hAnsi="Book Antiqua"/>
          <w:b/>
          <w:sz w:val="18"/>
          <w:szCs w:val="18"/>
          <w:lang w:val="en-GB"/>
        </w:rPr>
      </w:pPr>
      <w:r w:rsidRPr="00076312">
        <w:rPr>
          <w:rFonts w:ascii="Book Antiqua" w:hAnsi="Book Antiqua"/>
          <w:b/>
          <w:sz w:val="18"/>
          <w:szCs w:val="18"/>
          <w:lang w:val="en-GB"/>
        </w:rPr>
        <w:t>Source: Drager 2004</w:t>
      </w:r>
    </w:p>
    <w:p w:rsidR="00ED5D00" w:rsidRPr="00533002" w:rsidRDefault="00C24A29" w:rsidP="00607FAF">
      <w:pPr>
        <w:autoSpaceDE w:val="0"/>
        <w:autoSpaceDN w:val="0"/>
        <w:adjustRightInd w:val="0"/>
        <w:rPr>
          <w:rFonts w:ascii="Book Antiqua" w:hAnsi="Book Antiqua"/>
          <w:b/>
          <w:sz w:val="21"/>
          <w:szCs w:val="21"/>
          <w:lang w:val="en-GB" w:eastAsia="en-GB"/>
        </w:rPr>
      </w:pPr>
      <w:r>
        <w:rPr>
          <w:rFonts w:ascii="Book Antiqua" w:hAnsi="Book Antiqua"/>
          <w:b/>
          <w:sz w:val="21"/>
          <w:szCs w:val="21"/>
          <w:lang w:val="en-GB"/>
        </w:rPr>
        <w:br/>
      </w:r>
      <w:r w:rsidR="00ED5D00" w:rsidRPr="00533002">
        <w:rPr>
          <w:rFonts w:ascii="Book Antiqua" w:hAnsi="Book Antiqua"/>
          <w:b/>
          <w:sz w:val="21"/>
          <w:szCs w:val="21"/>
          <w:lang w:val="en-GB"/>
        </w:rPr>
        <w:t>Mode 1</w:t>
      </w:r>
      <w:r w:rsidR="00134B00">
        <w:rPr>
          <w:rFonts w:ascii="Book Antiqua" w:hAnsi="Book Antiqua"/>
          <w:b/>
          <w:sz w:val="21"/>
          <w:szCs w:val="21"/>
          <w:lang w:val="en-GB"/>
        </w:rPr>
        <w:t>:</w:t>
      </w:r>
      <w:r w:rsidR="00134B00">
        <w:rPr>
          <w:rFonts w:ascii="Book Antiqua" w:hAnsi="Book Antiqua"/>
          <w:sz w:val="21"/>
          <w:szCs w:val="21"/>
          <w:lang w:val="en-GB"/>
        </w:rPr>
        <w:t xml:space="preserve"> </w:t>
      </w:r>
      <w:r w:rsidR="00D40A79">
        <w:rPr>
          <w:rFonts w:ascii="Book Antiqua" w:hAnsi="Book Antiqua"/>
          <w:sz w:val="21"/>
          <w:szCs w:val="21"/>
          <w:lang w:val="en-GB"/>
        </w:rPr>
        <w:t>Mode 1 is called c</w:t>
      </w:r>
      <w:r w:rsidR="00ED5D00" w:rsidRPr="00533002">
        <w:rPr>
          <w:rFonts w:ascii="Book Antiqua" w:hAnsi="Book Antiqua"/>
          <w:sz w:val="21"/>
          <w:szCs w:val="21"/>
          <w:lang w:val="en-GB"/>
        </w:rPr>
        <w:t>ross-border supply (of health services). Under this mode, c</w:t>
      </w:r>
      <w:r w:rsidR="00ED5D00" w:rsidRPr="00533002">
        <w:rPr>
          <w:rFonts w:ascii="Book Antiqua" w:hAnsi="Book Antiqua"/>
          <w:i/>
          <w:sz w:val="21"/>
          <w:szCs w:val="21"/>
          <w:lang w:val="en-GB"/>
        </w:rPr>
        <w:t xml:space="preserve">onsumer remains in home territory. Service crosses national border. Supplier is located in a different country. The main components of this mode include telehealth and telemedicine. </w:t>
      </w:r>
      <w:r w:rsidR="00ED5D00" w:rsidRPr="00D40A79">
        <w:rPr>
          <w:rFonts w:ascii="Book Antiqua" w:hAnsi="Book Antiqua"/>
          <w:sz w:val="21"/>
          <w:szCs w:val="21"/>
          <w:lang w:val="en-GB"/>
        </w:rPr>
        <w:t>T</w:t>
      </w:r>
      <w:r w:rsidR="00ED5D00" w:rsidRPr="00D40A79">
        <w:rPr>
          <w:rFonts w:ascii="Book Antiqua" w:hAnsi="Book Antiqua"/>
          <w:sz w:val="21"/>
          <w:szCs w:val="21"/>
          <w:lang w:val="en-GB" w:eastAsia="en-GB"/>
        </w:rPr>
        <w:t>elehealth is the “integration of telecom systems into the practice of prot</w:t>
      </w:r>
      <w:r w:rsidR="00ED5D00" w:rsidRPr="00533002">
        <w:rPr>
          <w:rFonts w:ascii="Book Antiqua" w:hAnsi="Book Antiqua"/>
          <w:sz w:val="21"/>
          <w:szCs w:val="21"/>
          <w:lang w:val="en-GB" w:eastAsia="en-GB"/>
        </w:rPr>
        <w:t>ecting and promoting health” while telemedicine is the incorporation of these systems into curative medicine</w:t>
      </w:r>
      <w:r w:rsidR="003D66BB">
        <w:rPr>
          <w:rFonts w:ascii="Book Antiqua" w:hAnsi="Book Antiqua"/>
          <w:sz w:val="21"/>
          <w:szCs w:val="21"/>
          <w:lang w:val="en-GB" w:eastAsia="en-GB"/>
        </w:rPr>
        <w:t xml:space="preserve">. These methods </w:t>
      </w:r>
      <w:r w:rsidR="00ED5D00" w:rsidRPr="00533002">
        <w:rPr>
          <w:rFonts w:ascii="Book Antiqua" w:hAnsi="Book Antiqua"/>
          <w:sz w:val="21"/>
          <w:szCs w:val="21"/>
          <w:lang w:val="en-GB" w:eastAsia="en-GB"/>
        </w:rPr>
        <w:t xml:space="preserve">are growing in importance. Today, global demand for telehealth services is estimated to be </w:t>
      </w:r>
      <w:r w:rsidR="003D66BB">
        <w:rPr>
          <w:rFonts w:ascii="Book Antiqua" w:hAnsi="Book Antiqua"/>
          <w:sz w:val="21"/>
          <w:szCs w:val="21"/>
          <w:lang w:val="en-GB" w:eastAsia="en-GB"/>
        </w:rPr>
        <w:t xml:space="preserve">at </w:t>
      </w:r>
      <w:r w:rsidR="00ED5D00" w:rsidRPr="00533002">
        <w:rPr>
          <w:rFonts w:ascii="Book Antiqua" w:hAnsi="Book Antiqua"/>
          <w:sz w:val="21"/>
          <w:szCs w:val="21"/>
          <w:lang w:val="en-GB" w:eastAsia="en-GB"/>
        </w:rPr>
        <w:t>about $1.25 trillion, which includes direct clinical services of $804.2 billion, professional back up services of $22.5 billion, consumer health information related services of $21.6 billion, continuing professional education services of $3.9 billion, and management of health care delivery services of $235.5 billion. Countries are engaged in a variety of telehealth services such as telepathology, teleradiology, and telepsychiatry and many cross-border telemedicin</w:t>
      </w:r>
      <w:r w:rsidR="00C5646C">
        <w:rPr>
          <w:rFonts w:ascii="Book Antiqua" w:hAnsi="Book Antiqua"/>
          <w:sz w:val="21"/>
          <w:szCs w:val="21"/>
          <w:lang w:val="en-GB" w:eastAsia="en-GB"/>
        </w:rPr>
        <w:t xml:space="preserve">e initiatives have emerged. For </w:t>
      </w:r>
      <w:r w:rsidR="00ED5D00" w:rsidRPr="00533002">
        <w:rPr>
          <w:rFonts w:ascii="Book Antiqua" w:hAnsi="Book Antiqua"/>
          <w:sz w:val="21"/>
          <w:szCs w:val="21"/>
          <w:lang w:val="en-GB" w:eastAsia="en-GB"/>
        </w:rPr>
        <w:t>instance, telediagnostic (Chanda 2001). This mode is more prevalent among developed countries where there is adequate infrastructure to support it.</w:t>
      </w:r>
    </w:p>
    <w:p w:rsidR="00076312" w:rsidRDefault="00076312" w:rsidP="00533002">
      <w:pPr>
        <w:autoSpaceDE w:val="0"/>
        <w:autoSpaceDN w:val="0"/>
        <w:adjustRightInd w:val="0"/>
        <w:rPr>
          <w:rFonts w:ascii="Book Antiqua" w:hAnsi="Book Antiqua"/>
          <w:b/>
          <w:sz w:val="21"/>
          <w:szCs w:val="21"/>
          <w:lang w:val="en-GB" w:eastAsia="en-GB"/>
        </w:rPr>
      </w:pPr>
    </w:p>
    <w:p w:rsidR="00ED5D00" w:rsidRPr="00533002" w:rsidRDefault="00ED5D00" w:rsidP="00533002">
      <w:pPr>
        <w:autoSpaceDE w:val="0"/>
        <w:autoSpaceDN w:val="0"/>
        <w:adjustRightInd w:val="0"/>
        <w:rPr>
          <w:rFonts w:ascii="Book Antiqua" w:hAnsi="Book Antiqua"/>
          <w:sz w:val="21"/>
          <w:szCs w:val="21"/>
          <w:lang w:val="en-GB" w:eastAsia="en-GB"/>
        </w:rPr>
      </w:pPr>
      <w:r w:rsidRPr="00533002">
        <w:rPr>
          <w:rFonts w:ascii="Book Antiqua" w:hAnsi="Book Antiqua"/>
          <w:b/>
          <w:sz w:val="21"/>
          <w:szCs w:val="21"/>
          <w:lang w:val="en-GB" w:eastAsia="en-GB"/>
        </w:rPr>
        <w:t>Mode 2:</w:t>
      </w:r>
      <w:r w:rsidR="00134B00">
        <w:rPr>
          <w:rFonts w:ascii="Book Antiqua" w:hAnsi="Book Antiqua"/>
          <w:sz w:val="21"/>
          <w:szCs w:val="21"/>
          <w:lang w:val="en-GB"/>
        </w:rPr>
        <w:t xml:space="preserve"> </w:t>
      </w:r>
      <w:r w:rsidR="003D66BB">
        <w:rPr>
          <w:rFonts w:ascii="Book Antiqua" w:hAnsi="Book Antiqua"/>
          <w:sz w:val="21"/>
          <w:szCs w:val="21"/>
          <w:lang w:val="en-GB"/>
        </w:rPr>
        <w:t>Mode 2 is the c</w:t>
      </w:r>
      <w:r w:rsidRPr="00533002">
        <w:rPr>
          <w:rFonts w:ascii="Book Antiqua" w:hAnsi="Book Antiqua"/>
          <w:sz w:val="21"/>
          <w:szCs w:val="21"/>
          <w:lang w:val="en-GB"/>
        </w:rPr>
        <w:t xml:space="preserve">onsumption (of health services) abroad. It is a situation where </w:t>
      </w:r>
      <w:r w:rsidR="00940A81">
        <w:rPr>
          <w:rFonts w:ascii="Book Antiqua" w:hAnsi="Book Antiqua"/>
          <w:sz w:val="21"/>
          <w:szCs w:val="21"/>
          <w:lang w:val="en-GB"/>
        </w:rPr>
        <w:t xml:space="preserve">the </w:t>
      </w:r>
      <w:r w:rsidRPr="00533002">
        <w:rPr>
          <w:rFonts w:ascii="Book Antiqua" w:hAnsi="Book Antiqua"/>
          <w:sz w:val="21"/>
          <w:szCs w:val="21"/>
          <w:lang w:val="en-GB"/>
        </w:rPr>
        <w:t>c</w:t>
      </w:r>
      <w:r w:rsidRPr="00533002">
        <w:rPr>
          <w:rFonts w:ascii="Book Antiqua" w:hAnsi="Book Antiqua"/>
          <w:i/>
          <w:sz w:val="21"/>
          <w:szCs w:val="21"/>
          <w:lang w:val="en-GB"/>
        </w:rPr>
        <w:t xml:space="preserve">onsumer moves outside home territory and consumes </w:t>
      </w:r>
      <w:r w:rsidRPr="00533002">
        <w:rPr>
          <w:rFonts w:ascii="Book Antiqua" w:hAnsi="Book Antiqua"/>
          <w:i/>
          <w:sz w:val="21"/>
          <w:szCs w:val="21"/>
          <w:lang w:val="en-GB"/>
        </w:rPr>
        <w:lastRenderedPageBreak/>
        <w:t>services in another country</w:t>
      </w:r>
      <w:r w:rsidRPr="003D66BB">
        <w:rPr>
          <w:rFonts w:ascii="Book Antiqua" w:hAnsi="Book Antiqua"/>
          <w:sz w:val="21"/>
          <w:szCs w:val="21"/>
          <w:lang w:val="en-GB"/>
        </w:rPr>
        <w:t xml:space="preserve">. It also refers </w:t>
      </w:r>
      <w:r w:rsidRPr="003D66BB">
        <w:rPr>
          <w:rFonts w:ascii="Book Antiqua" w:hAnsi="Book Antiqua"/>
          <w:sz w:val="21"/>
          <w:szCs w:val="21"/>
          <w:lang w:val="en-GB" w:eastAsia="en-GB"/>
        </w:rPr>
        <w:t>to</w:t>
      </w:r>
      <w:r w:rsidRPr="00533002">
        <w:rPr>
          <w:rFonts w:ascii="Book Antiqua" w:hAnsi="Book Antiqua"/>
          <w:sz w:val="21"/>
          <w:szCs w:val="21"/>
          <w:lang w:val="en-GB" w:eastAsia="en-GB"/>
        </w:rPr>
        <w:t xml:space="preserve"> the movement of consumers to the country providing the service for diagnosis and treatment. This trade is often driven by differences in cost, quality, and availability of treatment across countries as well as factors such as natural endowments, existence of alternative medicines and treatment procedures, long waiting lists for treatment in the source country, and cultural, linguistic, and geographic proximity between sending and receiving countries. This mode is not limit</w:t>
      </w:r>
      <w:r w:rsidR="001E1D00">
        <w:rPr>
          <w:rFonts w:ascii="Book Antiqua" w:hAnsi="Book Antiqua"/>
          <w:sz w:val="21"/>
          <w:szCs w:val="21"/>
          <w:lang w:val="en-GB" w:eastAsia="en-GB"/>
        </w:rPr>
        <w:t>ed to any country but can occur</w:t>
      </w:r>
      <w:r w:rsidR="00B84321">
        <w:rPr>
          <w:rFonts w:ascii="Book Antiqua" w:hAnsi="Book Antiqua"/>
          <w:sz w:val="21"/>
          <w:szCs w:val="21"/>
          <w:lang w:val="en-GB" w:eastAsia="en-GB"/>
        </w:rPr>
        <w:t xml:space="preserve"> among developed</w:t>
      </w:r>
      <w:r w:rsidRPr="00533002">
        <w:rPr>
          <w:rFonts w:ascii="Book Antiqua" w:hAnsi="Book Antiqua"/>
          <w:sz w:val="21"/>
          <w:szCs w:val="21"/>
          <w:lang w:val="en-GB" w:eastAsia="en-GB"/>
        </w:rPr>
        <w:t xml:space="preserve"> a</w:t>
      </w:r>
      <w:r w:rsidR="00B84321">
        <w:rPr>
          <w:rFonts w:ascii="Book Antiqua" w:hAnsi="Book Antiqua"/>
          <w:sz w:val="21"/>
          <w:szCs w:val="21"/>
          <w:lang w:val="en-GB" w:eastAsia="en-GB"/>
        </w:rPr>
        <w:t xml:space="preserve">nd </w:t>
      </w:r>
      <w:r w:rsidRPr="00533002">
        <w:rPr>
          <w:rFonts w:ascii="Book Antiqua" w:hAnsi="Book Antiqua"/>
          <w:sz w:val="21"/>
          <w:szCs w:val="21"/>
          <w:lang w:val="en-GB" w:eastAsia="en-GB"/>
        </w:rPr>
        <w:t xml:space="preserve">developing, </w:t>
      </w:r>
      <w:r w:rsidR="00B84321">
        <w:rPr>
          <w:rFonts w:ascii="Book Antiqua" w:hAnsi="Book Antiqua"/>
          <w:sz w:val="21"/>
          <w:szCs w:val="21"/>
          <w:lang w:val="en-GB" w:eastAsia="en-GB"/>
        </w:rPr>
        <w:t>as well as</w:t>
      </w:r>
      <w:r w:rsidR="0012794C">
        <w:rPr>
          <w:rFonts w:ascii="Book Antiqua" w:hAnsi="Book Antiqua"/>
          <w:sz w:val="21"/>
          <w:szCs w:val="21"/>
          <w:lang w:val="en-GB" w:eastAsia="en-GB"/>
        </w:rPr>
        <w:t xml:space="preserve"> </w:t>
      </w:r>
      <w:r w:rsidRPr="00533002">
        <w:rPr>
          <w:rFonts w:ascii="Book Antiqua" w:hAnsi="Book Antiqua"/>
          <w:sz w:val="21"/>
          <w:szCs w:val="21"/>
          <w:lang w:val="en-GB" w:eastAsia="en-GB"/>
        </w:rPr>
        <w:t>across developed and developing countries. It is common for instance for affluent patients in developing countries to seek specialized high quality treatment overseas in developed country hospitals or in neighbouring developing countries with superior health care standards. It is also common for persons in developed countries to seek quality treatment at a fraction of the cost in developing countries, or to seek alternative medicines and treatments and take advantage of natural endowments in developing countries. Another part of this trade consists of movement of health professionals and students for receiving medical and paramedical education and training abroad</w:t>
      </w:r>
      <w:r w:rsidR="00076312">
        <w:rPr>
          <w:rFonts w:ascii="Book Antiqua" w:hAnsi="Book Antiqua"/>
          <w:sz w:val="21"/>
          <w:szCs w:val="21"/>
          <w:lang w:val="en-GB" w:eastAsia="en-GB"/>
        </w:rPr>
        <w:t>.</w:t>
      </w:r>
    </w:p>
    <w:p w:rsidR="00ED5D00" w:rsidRPr="00533002" w:rsidRDefault="00ED5D00" w:rsidP="00533002">
      <w:pPr>
        <w:autoSpaceDE w:val="0"/>
        <w:autoSpaceDN w:val="0"/>
        <w:adjustRightInd w:val="0"/>
        <w:rPr>
          <w:rFonts w:ascii="Book Antiqua" w:hAnsi="Book Antiqua"/>
          <w:sz w:val="21"/>
          <w:szCs w:val="21"/>
          <w:lang w:val="en-GB"/>
        </w:rPr>
      </w:pPr>
    </w:p>
    <w:p w:rsidR="00ED5D00" w:rsidRPr="00134B00" w:rsidRDefault="00ED5D00" w:rsidP="00533002">
      <w:pPr>
        <w:autoSpaceDE w:val="0"/>
        <w:autoSpaceDN w:val="0"/>
        <w:adjustRightInd w:val="0"/>
        <w:rPr>
          <w:rFonts w:ascii="Book Antiqua" w:hAnsi="Book Antiqua"/>
          <w:b/>
          <w:sz w:val="21"/>
          <w:szCs w:val="21"/>
          <w:lang w:val="en-GB" w:eastAsia="en-GB"/>
        </w:rPr>
      </w:pPr>
      <w:r w:rsidRPr="00533002">
        <w:rPr>
          <w:rFonts w:ascii="Book Antiqua" w:hAnsi="Book Antiqua"/>
          <w:b/>
          <w:sz w:val="21"/>
          <w:szCs w:val="21"/>
          <w:lang w:val="en-GB" w:eastAsia="en-GB"/>
        </w:rPr>
        <w:t>Mode 3:</w:t>
      </w:r>
      <w:r w:rsidR="00134B00">
        <w:rPr>
          <w:rFonts w:ascii="Book Antiqua" w:hAnsi="Book Antiqua"/>
          <w:b/>
          <w:sz w:val="21"/>
          <w:szCs w:val="21"/>
          <w:lang w:val="en-GB" w:eastAsia="en-GB"/>
        </w:rPr>
        <w:t xml:space="preserve"> </w:t>
      </w:r>
      <w:r w:rsidRPr="00533002">
        <w:rPr>
          <w:rFonts w:ascii="Book Antiqua" w:hAnsi="Book Antiqua"/>
          <w:sz w:val="21"/>
          <w:szCs w:val="21"/>
          <w:lang w:val="en-GB"/>
        </w:rPr>
        <w:t>Mode 3 re</w:t>
      </w:r>
      <w:r w:rsidR="00076312">
        <w:rPr>
          <w:rFonts w:ascii="Book Antiqua" w:hAnsi="Book Antiqua"/>
          <w:sz w:val="21"/>
          <w:szCs w:val="21"/>
          <w:lang w:val="en-GB"/>
        </w:rPr>
        <w:t>presents commercial presence–</w:t>
      </w:r>
      <w:r w:rsidRPr="00533002">
        <w:rPr>
          <w:rFonts w:ascii="Book Antiqua" w:hAnsi="Book Antiqua"/>
          <w:sz w:val="21"/>
          <w:szCs w:val="21"/>
          <w:lang w:val="en-GB"/>
        </w:rPr>
        <w:t xml:space="preserve">i.e. commercial and private service provision of health services. </w:t>
      </w:r>
      <w:r w:rsidRPr="00533002">
        <w:rPr>
          <w:rFonts w:ascii="Book Antiqua" w:hAnsi="Book Antiqua"/>
          <w:i/>
          <w:sz w:val="21"/>
          <w:szCs w:val="21"/>
          <w:lang w:val="en-GB"/>
        </w:rPr>
        <w:t xml:space="preserve">Service is supplied through a commercial presence of the foreign producer in the consumers’ home territory. This includes any type of business or professional establishment; constitution, acquisition or maintenance of a branch or representative office. </w:t>
      </w:r>
      <w:r w:rsidRPr="00940A81">
        <w:rPr>
          <w:rFonts w:ascii="Book Antiqua" w:hAnsi="Book Antiqua"/>
          <w:sz w:val="21"/>
          <w:szCs w:val="21"/>
          <w:lang w:val="en-GB"/>
        </w:rPr>
        <w:t>Globalisation has made it possible for many foreigners to establish</w:t>
      </w:r>
      <w:r w:rsidRPr="00533002">
        <w:rPr>
          <w:rFonts w:ascii="Book Antiqua" w:hAnsi="Book Antiqua"/>
          <w:sz w:val="21"/>
          <w:szCs w:val="21"/>
          <w:lang w:val="en-GB" w:eastAsia="en-GB"/>
        </w:rPr>
        <w:t xml:space="preserve"> hospitals, clinics, diagnostic and treatment centres, and nursing homes in host countries different from their own countries. Countries have become increasingly open to foreign direct investment in order to upgrade and modernize their health ca</w:t>
      </w:r>
      <w:r w:rsidR="00C662B8">
        <w:rPr>
          <w:rFonts w:ascii="Book Antiqua" w:hAnsi="Book Antiqua"/>
          <w:sz w:val="21"/>
          <w:szCs w:val="21"/>
          <w:lang w:val="en-GB" w:eastAsia="en-GB"/>
        </w:rPr>
        <w:t>re infrastructure and training f</w:t>
      </w:r>
      <w:r w:rsidRPr="00533002">
        <w:rPr>
          <w:rFonts w:ascii="Book Antiqua" w:hAnsi="Book Antiqua"/>
          <w:sz w:val="21"/>
          <w:szCs w:val="21"/>
          <w:lang w:val="en-GB" w:eastAsia="en-GB"/>
        </w:rPr>
        <w:t>acilities.  In certain cases, this mode of trade takes place when health care companies in developed and some developing countries are also increasingly engaging in joint ventures, alliances, and management tie-ups. Such ventures typically involve acquisition of facilities, management contracts, and licensing arrangements with some degree of local participation to ensure access to certified and adequately trained local persons and to ensure local contacts and commitment.</w:t>
      </w:r>
    </w:p>
    <w:p w:rsidR="00ED5D00" w:rsidRPr="00533002" w:rsidRDefault="00ED5D00" w:rsidP="00533002">
      <w:pPr>
        <w:autoSpaceDE w:val="0"/>
        <w:autoSpaceDN w:val="0"/>
        <w:adjustRightInd w:val="0"/>
        <w:rPr>
          <w:rFonts w:ascii="Book Antiqua" w:hAnsi="Book Antiqua"/>
          <w:b/>
          <w:sz w:val="21"/>
          <w:szCs w:val="21"/>
          <w:lang w:val="en-GB"/>
        </w:rPr>
      </w:pPr>
    </w:p>
    <w:p w:rsidR="00ED5D00" w:rsidRPr="00533002" w:rsidRDefault="00ED5D00" w:rsidP="00533002">
      <w:pPr>
        <w:autoSpaceDE w:val="0"/>
        <w:autoSpaceDN w:val="0"/>
        <w:adjustRightInd w:val="0"/>
        <w:rPr>
          <w:rFonts w:ascii="Book Antiqua" w:hAnsi="Book Antiqua"/>
          <w:sz w:val="21"/>
          <w:szCs w:val="21"/>
          <w:lang w:val="en-GB" w:eastAsia="en-GB"/>
        </w:rPr>
      </w:pPr>
      <w:r w:rsidRPr="00533002">
        <w:rPr>
          <w:rFonts w:ascii="Book Antiqua" w:hAnsi="Book Antiqua"/>
          <w:b/>
          <w:sz w:val="21"/>
          <w:szCs w:val="21"/>
          <w:lang w:val="en-GB"/>
        </w:rPr>
        <w:t>Mode 4</w:t>
      </w:r>
      <w:r w:rsidR="00134B00">
        <w:rPr>
          <w:rFonts w:ascii="Book Antiqua" w:hAnsi="Book Antiqua"/>
          <w:b/>
          <w:sz w:val="21"/>
          <w:szCs w:val="21"/>
          <w:lang w:val="en-GB"/>
        </w:rPr>
        <w:t>:</w:t>
      </w:r>
      <w:r w:rsidR="00134B00">
        <w:rPr>
          <w:rFonts w:ascii="Book Antiqua" w:hAnsi="Book Antiqua"/>
          <w:sz w:val="21"/>
          <w:szCs w:val="21"/>
          <w:lang w:val="en-GB"/>
        </w:rPr>
        <w:t xml:space="preserve"> </w:t>
      </w:r>
      <w:r w:rsidRPr="00533002">
        <w:rPr>
          <w:rFonts w:ascii="Book Antiqua" w:hAnsi="Book Antiqua"/>
          <w:sz w:val="21"/>
          <w:szCs w:val="21"/>
          <w:lang w:val="en-GB"/>
        </w:rPr>
        <w:t>Mode 4 is the presence of natural persons whic</w:t>
      </w:r>
      <w:r w:rsidR="00607FAF">
        <w:rPr>
          <w:rFonts w:ascii="Book Antiqua" w:hAnsi="Book Antiqua"/>
          <w:sz w:val="21"/>
          <w:szCs w:val="21"/>
          <w:lang w:val="en-GB"/>
        </w:rPr>
        <w:t>h in most cases happen</w:t>
      </w:r>
      <w:r w:rsidR="00C662B8">
        <w:rPr>
          <w:rFonts w:ascii="Book Antiqua" w:hAnsi="Book Antiqua"/>
          <w:sz w:val="21"/>
          <w:szCs w:val="21"/>
          <w:lang w:val="en-GB"/>
        </w:rPr>
        <w:t>s</w:t>
      </w:r>
      <w:r w:rsidR="00607FAF">
        <w:rPr>
          <w:rFonts w:ascii="Book Antiqua" w:hAnsi="Book Antiqua"/>
          <w:sz w:val="21"/>
          <w:szCs w:val="21"/>
          <w:lang w:val="en-GB"/>
        </w:rPr>
        <w:t xml:space="preserve"> through </w:t>
      </w:r>
      <w:r w:rsidRPr="00533002">
        <w:rPr>
          <w:rFonts w:ascii="Book Antiqua" w:hAnsi="Book Antiqua"/>
          <w:sz w:val="21"/>
          <w:szCs w:val="21"/>
          <w:lang w:val="en-GB"/>
        </w:rPr>
        <w:t>migration of health workers. Here</w:t>
      </w:r>
      <w:r w:rsidR="00C662B8">
        <w:rPr>
          <w:rFonts w:ascii="Book Antiqua" w:hAnsi="Book Antiqua"/>
          <w:sz w:val="21"/>
          <w:szCs w:val="21"/>
          <w:lang w:val="en-GB"/>
        </w:rPr>
        <w:t>,</w:t>
      </w:r>
      <w:r w:rsidRPr="00533002">
        <w:rPr>
          <w:rFonts w:ascii="Book Antiqua" w:hAnsi="Book Antiqua"/>
          <w:sz w:val="21"/>
          <w:szCs w:val="21"/>
          <w:lang w:val="en-GB"/>
        </w:rPr>
        <w:t xml:space="preserve"> </w:t>
      </w:r>
      <w:r w:rsidR="00C662B8">
        <w:rPr>
          <w:rFonts w:ascii="Book Antiqua" w:hAnsi="Book Antiqua"/>
          <w:sz w:val="21"/>
          <w:szCs w:val="21"/>
          <w:lang w:val="en-GB"/>
        </w:rPr>
        <w:t xml:space="preserve">an </w:t>
      </w:r>
      <w:r w:rsidR="00C662B8">
        <w:rPr>
          <w:rFonts w:ascii="Book Antiqua" w:hAnsi="Book Antiqua"/>
          <w:i/>
          <w:sz w:val="21"/>
          <w:szCs w:val="21"/>
          <w:lang w:val="en-GB"/>
        </w:rPr>
        <w:t>i</w:t>
      </w:r>
      <w:r w:rsidRPr="00533002">
        <w:rPr>
          <w:rFonts w:ascii="Book Antiqua" w:hAnsi="Book Antiqua"/>
          <w:i/>
          <w:sz w:val="21"/>
          <w:szCs w:val="21"/>
          <w:lang w:val="en-GB"/>
        </w:rPr>
        <w:t xml:space="preserve">ndividual moves into the territory of the consumer to provide the service (self-employed or employee, </w:t>
      </w:r>
      <w:r w:rsidRPr="00533002">
        <w:rPr>
          <w:rFonts w:ascii="Book Antiqua" w:hAnsi="Book Antiqua"/>
          <w:i/>
          <w:sz w:val="21"/>
          <w:szCs w:val="21"/>
          <w:lang w:val="en-GB"/>
        </w:rPr>
        <w:lastRenderedPageBreak/>
        <w:t xml:space="preserve">non-permanent). </w:t>
      </w:r>
      <w:r w:rsidRPr="00AC11BE">
        <w:rPr>
          <w:rFonts w:ascii="Book Antiqua" w:hAnsi="Book Antiqua"/>
          <w:sz w:val="21"/>
          <w:szCs w:val="21"/>
          <w:lang w:val="en-GB"/>
        </w:rPr>
        <w:t>The health workers include</w:t>
      </w:r>
      <w:r w:rsidRPr="00533002">
        <w:rPr>
          <w:rFonts w:ascii="Book Antiqua" w:hAnsi="Book Antiqua"/>
          <w:i/>
          <w:sz w:val="21"/>
          <w:szCs w:val="21"/>
          <w:lang w:val="en-GB"/>
        </w:rPr>
        <w:t xml:space="preserve"> </w:t>
      </w:r>
      <w:r w:rsidRPr="00533002">
        <w:rPr>
          <w:rFonts w:ascii="Book Antiqua" w:hAnsi="Book Antiqua"/>
          <w:sz w:val="21"/>
          <w:szCs w:val="21"/>
          <w:lang w:val="en-GB" w:eastAsia="en-GB"/>
        </w:rPr>
        <w:t xml:space="preserve">doctors, specialists, nurses, paramedics, midwives, technicians, consultants, trainers, health management personnel, and other skilled and trained professionals. In fact, this mode along with consumption abroad constitutes the bulk of trade in health services today. The factors driving cross-border movement of health service providers include wage differentials between countries, search for better working conditions and standards of living, search for greater exposure, training and improved qualifications, and demand-supply imbalances between receiving and sending countries in the health sector. In the nursing profession, mobility is particularly important, given </w:t>
      </w:r>
      <w:r w:rsidR="00C662B8">
        <w:rPr>
          <w:rFonts w:ascii="Book Antiqua" w:hAnsi="Book Antiqua"/>
          <w:sz w:val="21"/>
          <w:szCs w:val="21"/>
          <w:lang w:val="en-GB" w:eastAsia="en-GB"/>
        </w:rPr>
        <w:t xml:space="preserve">the fact that </w:t>
      </w:r>
      <w:r w:rsidRPr="00533002">
        <w:rPr>
          <w:rFonts w:ascii="Book Antiqua" w:hAnsi="Book Antiqua"/>
          <w:sz w:val="21"/>
          <w:szCs w:val="21"/>
          <w:lang w:val="en-GB" w:eastAsia="en-GB"/>
        </w:rPr>
        <w:t>nursing personnel constitute 70 per cent of health care staff and 80 per cent of direct patient care in some countries such as Indonesia (Chanda, 2001)</w:t>
      </w:r>
      <w:r w:rsidR="00545A75">
        <w:rPr>
          <w:rFonts w:ascii="Book Antiqua" w:hAnsi="Book Antiqua"/>
          <w:sz w:val="21"/>
          <w:szCs w:val="21"/>
          <w:lang w:val="en-GB" w:eastAsia="en-GB"/>
        </w:rPr>
        <w:t>.</w:t>
      </w:r>
      <w:r w:rsidRPr="00533002">
        <w:rPr>
          <w:rFonts w:ascii="Book Antiqua" w:hAnsi="Book Antiqua"/>
          <w:sz w:val="21"/>
          <w:szCs w:val="21"/>
          <w:lang w:val="en-GB" w:eastAsia="en-GB"/>
        </w:rPr>
        <w:t xml:space="preserve"> </w:t>
      </w:r>
    </w:p>
    <w:p w:rsidR="00D81B77" w:rsidRDefault="00D81B77" w:rsidP="00533002">
      <w:pPr>
        <w:autoSpaceDE w:val="0"/>
        <w:autoSpaceDN w:val="0"/>
        <w:adjustRightInd w:val="0"/>
        <w:ind w:firstLine="720"/>
        <w:rPr>
          <w:rFonts w:ascii="Book Antiqua" w:hAnsi="Book Antiqua"/>
          <w:sz w:val="21"/>
          <w:szCs w:val="21"/>
          <w:lang w:val="en-GB" w:eastAsia="en-GB"/>
        </w:rPr>
      </w:pPr>
    </w:p>
    <w:p w:rsidR="00ED5D00" w:rsidRPr="00533002" w:rsidRDefault="00ED5D00" w:rsidP="00533002">
      <w:pPr>
        <w:autoSpaceDE w:val="0"/>
        <w:autoSpaceDN w:val="0"/>
        <w:adjustRightInd w:val="0"/>
        <w:ind w:firstLine="720"/>
        <w:rPr>
          <w:rFonts w:ascii="Book Antiqua" w:hAnsi="Book Antiqua"/>
          <w:sz w:val="21"/>
          <w:szCs w:val="21"/>
          <w:lang w:val="en-GB" w:eastAsia="en-GB"/>
        </w:rPr>
      </w:pPr>
      <w:r w:rsidRPr="00533002">
        <w:rPr>
          <w:rFonts w:ascii="Book Antiqua" w:hAnsi="Book Antiqua"/>
          <w:sz w:val="21"/>
          <w:szCs w:val="21"/>
          <w:lang w:val="en-GB" w:eastAsia="en-GB"/>
        </w:rPr>
        <w:t>Trade in health services via movement of persons mainly consists of exports of health providers from developing to developed countries and between developing countries in certain parts of the world. An estimated 56 per cent of all migrating physicians flow from developing countries to developed countries</w:t>
      </w:r>
      <w:r w:rsidR="00545A75">
        <w:rPr>
          <w:rFonts w:ascii="Book Antiqua" w:hAnsi="Book Antiqua"/>
          <w:sz w:val="21"/>
          <w:szCs w:val="21"/>
          <w:lang w:val="en-GB" w:eastAsia="en-GB"/>
        </w:rPr>
        <w:t>, while the former</w:t>
      </w:r>
      <w:r w:rsidRPr="00533002">
        <w:rPr>
          <w:rFonts w:ascii="Book Antiqua" w:hAnsi="Book Antiqua"/>
          <w:sz w:val="21"/>
          <w:szCs w:val="21"/>
          <w:lang w:val="en-GB" w:eastAsia="en-GB"/>
        </w:rPr>
        <w:t xml:space="preserve"> receive only 11 per cent of all migrating physicians. The emigration percentage is even higher for nurses. The extent of movement of health personnel is evident from a few examples. For instance, in Ethiopia, 55.6 per cent of pathology graduates left the country between 1984- 94 (book) while in Ghana, only 22 of 65 medical graduates remained in the country (Kaiser, 2005).</w:t>
      </w:r>
    </w:p>
    <w:p w:rsidR="00D81B77" w:rsidRDefault="00D81B77" w:rsidP="00533002">
      <w:pPr>
        <w:autoSpaceDE w:val="0"/>
        <w:autoSpaceDN w:val="0"/>
        <w:adjustRightInd w:val="0"/>
        <w:ind w:firstLine="720"/>
        <w:rPr>
          <w:rFonts w:ascii="Book Antiqua" w:hAnsi="Book Antiqua"/>
          <w:sz w:val="21"/>
          <w:szCs w:val="21"/>
          <w:lang w:val="en-GB" w:eastAsia="en-GB"/>
        </w:rPr>
      </w:pPr>
    </w:p>
    <w:p w:rsidR="00ED5D00" w:rsidRPr="00533002" w:rsidRDefault="00ED5D00" w:rsidP="00533002">
      <w:pPr>
        <w:autoSpaceDE w:val="0"/>
        <w:autoSpaceDN w:val="0"/>
        <w:adjustRightInd w:val="0"/>
        <w:ind w:firstLine="720"/>
        <w:rPr>
          <w:rFonts w:ascii="Book Antiqua" w:hAnsi="Book Antiqua"/>
          <w:sz w:val="21"/>
          <w:szCs w:val="21"/>
          <w:lang w:val="en-GB" w:eastAsia="en-GB"/>
        </w:rPr>
      </w:pPr>
      <w:r w:rsidRPr="00533002">
        <w:rPr>
          <w:rFonts w:ascii="Book Antiqua" w:hAnsi="Book Antiqua"/>
          <w:sz w:val="21"/>
          <w:szCs w:val="21"/>
          <w:lang w:val="en-GB" w:eastAsia="en-GB"/>
        </w:rPr>
        <w:t>Table 2 shows certain indicators relating to services trade which could give a status of trade in health services. Ideally, data on trade in health services should directly measure Mode 1: telehealth services such as telepathology, teleradiology, and telepsychiatry and telediagnostic; Mode 2: medical tourism, medical and paramedical education and training abroad; Mode 3: foreign direct investment for the establishment of hospitals, clinics, diagnostic and treatment centres, nursing homes, health care infrastructure</w:t>
      </w:r>
      <w:r w:rsidR="00545A75">
        <w:rPr>
          <w:rFonts w:ascii="Book Antiqua" w:hAnsi="Book Antiqua"/>
          <w:sz w:val="21"/>
          <w:szCs w:val="21"/>
          <w:lang w:val="en-GB" w:eastAsia="en-GB"/>
        </w:rPr>
        <w:t xml:space="preserve"> and training facilities;  and mode </w:t>
      </w:r>
      <w:r w:rsidRPr="00533002">
        <w:rPr>
          <w:rFonts w:ascii="Book Antiqua" w:hAnsi="Book Antiqua"/>
          <w:sz w:val="21"/>
          <w:szCs w:val="21"/>
          <w:lang w:val="en-GB" w:eastAsia="en-GB"/>
        </w:rPr>
        <w:t xml:space="preserve">4: movement of qualified health persons such as doctors, specialists, nurses, paramedics, midwives, technicians, consultants, trainers, health management personnel, and other skilled and trained health professionals. </w:t>
      </w:r>
    </w:p>
    <w:p w:rsidR="00D81B77" w:rsidRDefault="00D81B77" w:rsidP="00533002">
      <w:pPr>
        <w:autoSpaceDE w:val="0"/>
        <w:autoSpaceDN w:val="0"/>
        <w:adjustRightInd w:val="0"/>
        <w:rPr>
          <w:rFonts w:ascii="Book Antiqua" w:hAnsi="Book Antiqua"/>
          <w:b/>
          <w:sz w:val="21"/>
          <w:szCs w:val="21"/>
        </w:rPr>
      </w:pPr>
    </w:p>
    <w:p w:rsidR="00134B00" w:rsidRDefault="00134B00" w:rsidP="00533002">
      <w:pPr>
        <w:autoSpaceDE w:val="0"/>
        <w:autoSpaceDN w:val="0"/>
        <w:adjustRightInd w:val="0"/>
        <w:rPr>
          <w:rFonts w:ascii="Book Antiqua" w:hAnsi="Book Antiqua"/>
          <w:b/>
          <w:sz w:val="21"/>
          <w:szCs w:val="21"/>
        </w:rPr>
      </w:pPr>
    </w:p>
    <w:p w:rsidR="00134B00" w:rsidRDefault="00134B00" w:rsidP="00533002">
      <w:pPr>
        <w:autoSpaceDE w:val="0"/>
        <w:autoSpaceDN w:val="0"/>
        <w:adjustRightInd w:val="0"/>
        <w:rPr>
          <w:rFonts w:ascii="Book Antiqua" w:hAnsi="Book Antiqua"/>
          <w:b/>
          <w:sz w:val="21"/>
          <w:szCs w:val="21"/>
        </w:rPr>
      </w:pPr>
    </w:p>
    <w:p w:rsidR="00134B00" w:rsidRDefault="00134B00" w:rsidP="00533002">
      <w:pPr>
        <w:autoSpaceDE w:val="0"/>
        <w:autoSpaceDN w:val="0"/>
        <w:adjustRightInd w:val="0"/>
        <w:rPr>
          <w:rFonts w:ascii="Book Antiqua" w:hAnsi="Book Antiqua"/>
          <w:b/>
          <w:sz w:val="21"/>
          <w:szCs w:val="21"/>
        </w:rPr>
      </w:pPr>
    </w:p>
    <w:p w:rsidR="00ED5D00" w:rsidRDefault="00ED5D00" w:rsidP="00533002">
      <w:pPr>
        <w:autoSpaceDE w:val="0"/>
        <w:autoSpaceDN w:val="0"/>
        <w:adjustRightInd w:val="0"/>
        <w:rPr>
          <w:rFonts w:ascii="Book Antiqua" w:hAnsi="Book Antiqua"/>
          <w:b/>
          <w:sz w:val="21"/>
          <w:szCs w:val="21"/>
        </w:rPr>
      </w:pPr>
      <w:r w:rsidRPr="00533002">
        <w:rPr>
          <w:rFonts w:ascii="Book Antiqua" w:hAnsi="Book Antiqua"/>
          <w:b/>
          <w:sz w:val="21"/>
          <w:szCs w:val="21"/>
        </w:rPr>
        <w:lastRenderedPageBreak/>
        <w:t>Table 2: Indicators of Services Trade in Africa</w:t>
      </w:r>
    </w:p>
    <w:tbl>
      <w:tblPr>
        <w:tblpPr w:leftFromText="180" w:rightFromText="180" w:vertAnchor="text" w:horzAnchor="page" w:tblpX="3019" w:tblpY="151"/>
        <w:tblW w:w="7054" w:type="dxa"/>
        <w:tblLayout w:type="fixed"/>
        <w:tblLook w:val="04A0"/>
      </w:tblPr>
      <w:tblGrid>
        <w:gridCol w:w="851"/>
        <w:gridCol w:w="817"/>
        <w:gridCol w:w="1134"/>
        <w:gridCol w:w="850"/>
        <w:gridCol w:w="709"/>
        <w:gridCol w:w="850"/>
        <w:gridCol w:w="993"/>
        <w:gridCol w:w="850"/>
      </w:tblGrid>
      <w:tr w:rsidR="00B30C03" w:rsidRPr="00B30C03" w:rsidTr="00414119">
        <w:trPr>
          <w:trHeight w:val="255"/>
        </w:trPr>
        <w:tc>
          <w:tcPr>
            <w:tcW w:w="851" w:type="dxa"/>
            <w:tcBorders>
              <w:top w:val="single" w:sz="4" w:space="0" w:color="auto"/>
              <w:bottom w:val="single" w:sz="4" w:space="0" w:color="auto"/>
            </w:tcBorders>
            <w:shd w:val="clear" w:color="auto" w:fill="auto"/>
            <w:noWrap/>
            <w:vAlign w:val="bottom"/>
            <w:hideMark/>
          </w:tcPr>
          <w:p w:rsidR="00D81B77" w:rsidRPr="00B30C03" w:rsidRDefault="00D81B77" w:rsidP="00B30C03">
            <w:pPr>
              <w:pStyle w:val="NoSpacing"/>
              <w:ind w:left="-142" w:right="-159"/>
              <w:jc w:val="center"/>
              <w:rPr>
                <w:rFonts w:ascii="Book Antiqua" w:hAnsi="Book Antiqua"/>
                <w:b/>
                <w:sz w:val="12"/>
                <w:szCs w:val="12"/>
              </w:rPr>
            </w:pPr>
            <w:r w:rsidRPr="00B30C03">
              <w:rPr>
                <w:rFonts w:ascii="Book Antiqua" w:hAnsi="Book Antiqua"/>
                <w:b/>
                <w:sz w:val="12"/>
                <w:szCs w:val="12"/>
              </w:rPr>
              <w:t>[1]</w:t>
            </w:r>
          </w:p>
          <w:p w:rsidR="00D81B77" w:rsidRPr="00B30C03" w:rsidRDefault="00D81B77" w:rsidP="00B30C03">
            <w:pPr>
              <w:pStyle w:val="NoSpacing"/>
              <w:ind w:left="-142" w:right="-159"/>
              <w:jc w:val="center"/>
              <w:rPr>
                <w:rFonts w:ascii="Book Antiqua" w:hAnsi="Book Antiqua"/>
                <w:b/>
                <w:sz w:val="12"/>
                <w:szCs w:val="12"/>
              </w:rPr>
            </w:pPr>
            <w:r w:rsidRPr="00B30C03">
              <w:rPr>
                <w:rFonts w:ascii="Book Antiqua" w:hAnsi="Book Antiqua"/>
                <w:b/>
                <w:sz w:val="12"/>
                <w:szCs w:val="12"/>
              </w:rPr>
              <w:t>Country</w:t>
            </w:r>
          </w:p>
        </w:tc>
        <w:tc>
          <w:tcPr>
            <w:tcW w:w="817" w:type="dxa"/>
            <w:tcBorders>
              <w:top w:val="single" w:sz="4" w:space="0" w:color="auto"/>
              <w:bottom w:val="single" w:sz="4" w:space="0" w:color="auto"/>
            </w:tcBorders>
            <w:shd w:val="clear" w:color="auto" w:fill="auto"/>
            <w:noWrap/>
            <w:vAlign w:val="bottom"/>
            <w:hideMark/>
          </w:tcPr>
          <w:p w:rsidR="00D81B77" w:rsidRPr="00B30C03" w:rsidRDefault="00D81B77" w:rsidP="00B30C03">
            <w:pPr>
              <w:pStyle w:val="NoSpacing"/>
              <w:ind w:left="-57" w:right="-60"/>
              <w:rPr>
                <w:rFonts w:ascii="Book Antiqua" w:hAnsi="Book Antiqua"/>
                <w:b/>
                <w:sz w:val="12"/>
                <w:szCs w:val="12"/>
              </w:rPr>
            </w:pPr>
            <w:r w:rsidRPr="00B30C03">
              <w:rPr>
                <w:rFonts w:ascii="Book Antiqua" w:hAnsi="Book Antiqua"/>
                <w:b/>
                <w:sz w:val="12"/>
                <w:szCs w:val="12"/>
              </w:rPr>
              <w:t>[2]</w:t>
            </w:r>
          </w:p>
          <w:p w:rsidR="00D81B77" w:rsidRPr="00B30C03" w:rsidRDefault="00D81B77" w:rsidP="00B30C03">
            <w:pPr>
              <w:pStyle w:val="NoSpacing"/>
              <w:tabs>
                <w:tab w:val="left" w:pos="1443"/>
              </w:tabs>
              <w:ind w:left="-57" w:right="-60"/>
              <w:rPr>
                <w:rFonts w:ascii="Book Antiqua" w:hAnsi="Book Antiqua"/>
                <w:b/>
                <w:sz w:val="12"/>
                <w:szCs w:val="12"/>
              </w:rPr>
            </w:pPr>
            <w:r w:rsidRPr="00B30C03">
              <w:rPr>
                <w:rFonts w:ascii="Book Antiqua" w:hAnsi="Book Antiqua"/>
                <w:b/>
                <w:sz w:val="12"/>
                <w:szCs w:val="12"/>
              </w:rPr>
              <w:t>International migration stock (% of population), 2005</w:t>
            </w:r>
          </w:p>
        </w:tc>
        <w:tc>
          <w:tcPr>
            <w:tcW w:w="1134" w:type="dxa"/>
            <w:tcBorders>
              <w:top w:val="single" w:sz="4" w:space="0" w:color="auto"/>
              <w:bottom w:val="single" w:sz="4" w:space="0" w:color="auto"/>
            </w:tcBorders>
            <w:shd w:val="clear" w:color="auto" w:fill="auto"/>
            <w:noWrap/>
            <w:vAlign w:val="bottom"/>
            <w:hideMark/>
          </w:tcPr>
          <w:p w:rsidR="00D81B77" w:rsidRPr="00B30C03" w:rsidRDefault="00D81B77" w:rsidP="00B041B4">
            <w:pPr>
              <w:pStyle w:val="NoSpacing"/>
              <w:ind w:left="-15" w:right="-61"/>
              <w:rPr>
                <w:rFonts w:ascii="Book Antiqua" w:hAnsi="Book Antiqua"/>
                <w:b/>
                <w:sz w:val="12"/>
                <w:szCs w:val="12"/>
              </w:rPr>
            </w:pPr>
            <w:r w:rsidRPr="00B30C03">
              <w:rPr>
                <w:rFonts w:ascii="Book Antiqua" w:hAnsi="Book Antiqua"/>
                <w:b/>
                <w:sz w:val="12"/>
                <w:szCs w:val="12"/>
              </w:rPr>
              <w:t>[3]</w:t>
            </w:r>
            <w:r w:rsidR="00B041B4">
              <w:rPr>
                <w:rFonts w:ascii="Book Antiqua" w:hAnsi="Book Antiqua"/>
                <w:b/>
                <w:sz w:val="12"/>
                <w:szCs w:val="12"/>
              </w:rPr>
              <w:t xml:space="preserve"> </w:t>
            </w:r>
            <w:r w:rsidRPr="00B30C03">
              <w:rPr>
                <w:rFonts w:ascii="Book Antiqua" w:hAnsi="Book Antiqua"/>
                <w:b/>
                <w:sz w:val="12"/>
                <w:szCs w:val="12"/>
              </w:rPr>
              <w:t>Workers' remittances and compensation of employees, received (% of GDP)</w:t>
            </w:r>
          </w:p>
        </w:tc>
        <w:tc>
          <w:tcPr>
            <w:tcW w:w="850" w:type="dxa"/>
            <w:tcBorders>
              <w:top w:val="single" w:sz="4" w:space="0" w:color="auto"/>
              <w:bottom w:val="single" w:sz="4" w:space="0" w:color="auto"/>
            </w:tcBorders>
            <w:shd w:val="clear" w:color="auto" w:fill="auto"/>
            <w:noWrap/>
            <w:vAlign w:val="bottom"/>
            <w:hideMark/>
          </w:tcPr>
          <w:p w:rsidR="00D81B77" w:rsidRPr="00B30C03" w:rsidRDefault="00D81B77" w:rsidP="00B041B4">
            <w:pPr>
              <w:pStyle w:val="NoSpacing"/>
              <w:ind w:left="-13" w:right="-161"/>
              <w:rPr>
                <w:rFonts w:ascii="Book Antiqua" w:hAnsi="Book Antiqua"/>
                <w:b/>
                <w:sz w:val="12"/>
                <w:szCs w:val="12"/>
              </w:rPr>
            </w:pPr>
            <w:r w:rsidRPr="00B30C03">
              <w:rPr>
                <w:rFonts w:ascii="Book Antiqua" w:hAnsi="Book Antiqua"/>
                <w:b/>
                <w:sz w:val="12"/>
                <w:szCs w:val="12"/>
              </w:rPr>
              <w:t>[4]</w:t>
            </w:r>
            <w:r w:rsidR="00B041B4">
              <w:rPr>
                <w:rFonts w:ascii="Book Antiqua" w:hAnsi="Book Antiqua"/>
                <w:b/>
                <w:sz w:val="12"/>
                <w:szCs w:val="12"/>
              </w:rPr>
              <w:t xml:space="preserve"> </w:t>
            </w:r>
            <w:r w:rsidRPr="00B30C03">
              <w:rPr>
                <w:rFonts w:ascii="Book Antiqua" w:hAnsi="Book Antiqua"/>
                <w:b/>
                <w:sz w:val="12"/>
                <w:szCs w:val="12"/>
              </w:rPr>
              <w:t>Services balance(BoP, current US$) 2004</w:t>
            </w:r>
          </w:p>
        </w:tc>
        <w:tc>
          <w:tcPr>
            <w:tcW w:w="709" w:type="dxa"/>
            <w:tcBorders>
              <w:top w:val="single" w:sz="4" w:space="0" w:color="auto"/>
              <w:bottom w:val="single" w:sz="4" w:space="0" w:color="auto"/>
            </w:tcBorders>
            <w:shd w:val="clear" w:color="auto" w:fill="auto"/>
            <w:noWrap/>
            <w:vAlign w:val="bottom"/>
            <w:hideMark/>
          </w:tcPr>
          <w:p w:rsidR="00D81B77" w:rsidRPr="00B30C03" w:rsidRDefault="00D81B77" w:rsidP="00B30C03">
            <w:pPr>
              <w:pStyle w:val="NoSpacing"/>
              <w:ind w:left="-55" w:right="-132"/>
              <w:rPr>
                <w:rFonts w:ascii="Book Antiqua" w:hAnsi="Book Antiqua"/>
                <w:b/>
                <w:sz w:val="12"/>
                <w:szCs w:val="12"/>
              </w:rPr>
            </w:pPr>
            <w:r w:rsidRPr="00B30C03">
              <w:rPr>
                <w:rFonts w:ascii="Book Antiqua" w:hAnsi="Book Antiqua"/>
                <w:b/>
                <w:sz w:val="12"/>
                <w:szCs w:val="12"/>
              </w:rPr>
              <w:t>[5]</w:t>
            </w:r>
          </w:p>
          <w:p w:rsidR="00D81B77" w:rsidRPr="00B30C03" w:rsidRDefault="00D81B77" w:rsidP="00B30C03">
            <w:pPr>
              <w:pStyle w:val="NoSpacing"/>
              <w:ind w:left="-55" w:right="-132"/>
              <w:rPr>
                <w:rFonts w:ascii="Book Antiqua" w:hAnsi="Book Antiqua"/>
                <w:b/>
                <w:sz w:val="12"/>
                <w:szCs w:val="12"/>
              </w:rPr>
            </w:pPr>
            <w:r w:rsidRPr="00B30C03">
              <w:rPr>
                <w:rFonts w:ascii="Book Antiqua" w:hAnsi="Book Antiqua"/>
                <w:b/>
                <w:sz w:val="12"/>
                <w:szCs w:val="12"/>
              </w:rPr>
              <w:t>Country</w:t>
            </w:r>
          </w:p>
        </w:tc>
        <w:tc>
          <w:tcPr>
            <w:tcW w:w="850" w:type="dxa"/>
            <w:tcBorders>
              <w:top w:val="single" w:sz="4" w:space="0" w:color="auto"/>
              <w:bottom w:val="single" w:sz="4" w:space="0" w:color="auto"/>
            </w:tcBorders>
            <w:shd w:val="clear" w:color="auto" w:fill="auto"/>
            <w:noWrap/>
            <w:vAlign w:val="bottom"/>
            <w:hideMark/>
          </w:tcPr>
          <w:p w:rsidR="00D81B77" w:rsidRPr="00B30C03" w:rsidRDefault="00D81B77" w:rsidP="00B30C03">
            <w:pPr>
              <w:pStyle w:val="NoSpacing"/>
              <w:ind w:left="-84" w:right="-15"/>
              <w:rPr>
                <w:rFonts w:ascii="Book Antiqua" w:hAnsi="Book Antiqua"/>
                <w:b/>
                <w:sz w:val="12"/>
                <w:szCs w:val="12"/>
              </w:rPr>
            </w:pPr>
            <w:r w:rsidRPr="00B30C03">
              <w:rPr>
                <w:rFonts w:ascii="Book Antiqua" w:hAnsi="Book Antiqua"/>
                <w:b/>
                <w:sz w:val="12"/>
                <w:szCs w:val="12"/>
              </w:rPr>
              <w:t>[6]</w:t>
            </w:r>
          </w:p>
          <w:p w:rsidR="00D81B77" w:rsidRPr="00B30C03" w:rsidRDefault="00D81B77" w:rsidP="00B30C03">
            <w:pPr>
              <w:pStyle w:val="NoSpacing"/>
              <w:ind w:left="-84" w:right="-15"/>
              <w:rPr>
                <w:rFonts w:ascii="Book Antiqua" w:hAnsi="Book Antiqua"/>
                <w:b/>
                <w:sz w:val="12"/>
                <w:szCs w:val="12"/>
              </w:rPr>
            </w:pPr>
            <w:r w:rsidRPr="00B30C03">
              <w:rPr>
                <w:rFonts w:ascii="Book Antiqua" w:hAnsi="Book Antiqua"/>
                <w:b/>
                <w:sz w:val="12"/>
                <w:szCs w:val="12"/>
              </w:rPr>
              <w:t xml:space="preserve">International migration stock (% of population), 2005 </w:t>
            </w:r>
          </w:p>
        </w:tc>
        <w:tc>
          <w:tcPr>
            <w:tcW w:w="993" w:type="dxa"/>
            <w:tcBorders>
              <w:top w:val="single" w:sz="4" w:space="0" w:color="auto"/>
              <w:bottom w:val="single" w:sz="4" w:space="0" w:color="auto"/>
            </w:tcBorders>
            <w:shd w:val="clear" w:color="auto" w:fill="auto"/>
            <w:noWrap/>
            <w:vAlign w:val="bottom"/>
            <w:hideMark/>
          </w:tcPr>
          <w:p w:rsidR="00D81B77" w:rsidRPr="00B30C03" w:rsidRDefault="00D81B77" w:rsidP="00B041B4">
            <w:pPr>
              <w:pStyle w:val="NoSpacing"/>
              <w:ind w:left="-44" w:right="-108"/>
              <w:rPr>
                <w:rFonts w:ascii="Book Antiqua" w:hAnsi="Book Antiqua"/>
                <w:b/>
                <w:sz w:val="12"/>
                <w:szCs w:val="12"/>
              </w:rPr>
            </w:pPr>
            <w:r w:rsidRPr="00B30C03">
              <w:rPr>
                <w:rFonts w:ascii="Book Antiqua" w:hAnsi="Book Antiqua"/>
                <w:b/>
                <w:sz w:val="12"/>
                <w:szCs w:val="12"/>
              </w:rPr>
              <w:t>[7]</w:t>
            </w:r>
            <w:r w:rsidR="00B041B4">
              <w:rPr>
                <w:rFonts w:ascii="Book Antiqua" w:hAnsi="Book Antiqua"/>
                <w:b/>
                <w:sz w:val="12"/>
                <w:szCs w:val="12"/>
              </w:rPr>
              <w:t xml:space="preserve"> </w:t>
            </w:r>
            <w:r w:rsidRPr="00B30C03">
              <w:rPr>
                <w:rFonts w:ascii="Book Antiqua" w:hAnsi="Book Antiqua"/>
                <w:b/>
                <w:sz w:val="12"/>
                <w:szCs w:val="12"/>
              </w:rPr>
              <w:t>Workers' remittances and compensation of employees, received (% of</w:t>
            </w:r>
            <w:r w:rsidR="00B041B4">
              <w:rPr>
                <w:rFonts w:ascii="Book Antiqua" w:hAnsi="Book Antiqua"/>
                <w:b/>
                <w:sz w:val="12"/>
                <w:szCs w:val="12"/>
              </w:rPr>
              <w:t xml:space="preserve">  </w:t>
            </w:r>
            <w:r w:rsidRPr="00B30C03">
              <w:rPr>
                <w:rFonts w:ascii="Book Antiqua" w:hAnsi="Book Antiqua"/>
                <w:b/>
                <w:sz w:val="12"/>
                <w:szCs w:val="12"/>
              </w:rPr>
              <w:t xml:space="preserve"> GDP)</w:t>
            </w:r>
          </w:p>
        </w:tc>
        <w:tc>
          <w:tcPr>
            <w:tcW w:w="850" w:type="dxa"/>
            <w:tcBorders>
              <w:top w:val="single" w:sz="4" w:space="0" w:color="auto"/>
              <w:bottom w:val="single" w:sz="4" w:space="0" w:color="auto"/>
            </w:tcBorders>
            <w:shd w:val="clear" w:color="auto" w:fill="auto"/>
            <w:vAlign w:val="bottom"/>
          </w:tcPr>
          <w:p w:rsidR="00D81B77" w:rsidRPr="00B30C03" w:rsidRDefault="00D81B77" w:rsidP="00B041B4">
            <w:pPr>
              <w:pStyle w:val="NoSpacing"/>
              <w:ind w:left="-44" w:right="-108"/>
              <w:rPr>
                <w:rFonts w:ascii="Book Antiqua" w:hAnsi="Book Antiqua"/>
                <w:b/>
                <w:sz w:val="12"/>
                <w:szCs w:val="12"/>
              </w:rPr>
            </w:pPr>
            <w:r w:rsidRPr="00B30C03">
              <w:rPr>
                <w:rFonts w:ascii="Book Antiqua" w:hAnsi="Book Antiqua"/>
                <w:b/>
                <w:sz w:val="12"/>
                <w:szCs w:val="12"/>
              </w:rPr>
              <w:t>[8]</w:t>
            </w:r>
            <w:r w:rsidR="00B041B4">
              <w:rPr>
                <w:rFonts w:ascii="Book Antiqua" w:hAnsi="Book Antiqua"/>
                <w:b/>
                <w:sz w:val="12"/>
                <w:szCs w:val="12"/>
              </w:rPr>
              <w:t xml:space="preserve"> </w:t>
            </w:r>
            <w:r w:rsidRPr="00B30C03">
              <w:rPr>
                <w:rFonts w:ascii="Book Antiqua" w:hAnsi="Book Antiqua"/>
                <w:b/>
                <w:sz w:val="12"/>
                <w:szCs w:val="12"/>
              </w:rPr>
              <w:t>Services balance(BoP, current US$) 2004</w:t>
            </w:r>
          </w:p>
        </w:tc>
      </w:tr>
      <w:tr w:rsidR="00B30C03" w:rsidRPr="00B30C03" w:rsidTr="00414119">
        <w:trPr>
          <w:trHeight w:val="255"/>
        </w:trPr>
        <w:tc>
          <w:tcPr>
            <w:tcW w:w="851" w:type="dxa"/>
            <w:tcBorders>
              <w:top w:val="single" w:sz="4" w:space="0" w:color="auto"/>
            </w:tcBorders>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Algeria</w:t>
            </w:r>
          </w:p>
        </w:tc>
        <w:tc>
          <w:tcPr>
            <w:tcW w:w="817" w:type="dxa"/>
            <w:tcBorders>
              <w:top w:val="single" w:sz="4" w:space="0" w:color="auto"/>
            </w:tcBorders>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0.74</w:t>
            </w:r>
          </w:p>
        </w:tc>
        <w:tc>
          <w:tcPr>
            <w:tcW w:w="1134" w:type="dxa"/>
            <w:tcBorders>
              <w:top w:val="single" w:sz="4" w:space="0" w:color="auto"/>
            </w:tcBorders>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1.91</w:t>
            </w:r>
          </w:p>
        </w:tc>
        <w:tc>
          <w:tcPr>
            <w:tcW w:w="850" w:type="dxa"/>
            <w:tcBorders>
              <w:top w:val="single" w:sz="4" w:space="0" w:color="auto"/>
            </w:tcBorders>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tcBorders>
              <w:top w:val="single" w:sz="4" w:space="0" w:color="auto"/>
            </w:tcBorders>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Liberia</w:t>
            </w:r>
          </w:p>
        </w:tc>
        <w:tc>
          <w:tcPr>
            <w:tcW w:w="850" w:type="dxa"/>
            <w:tcBorders>
              <w:top w:val="single" w:sz="4" w:space="0" w:color="auto"/>
            </w:tcBorders>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1.53</w:t>
            </w:r>
          </w:p>
        </w:tc>
        <w:tc>
          <w:tcPr>
            <w:tcW w:w="993" w:type="dxa"/>
            <w:tcBorders>
              <w:top w:val="single" w:sz="4" w:space="0" w:color="auto"/>
            </w:tcBorders>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p>
        </w:tc>
        <w:tc>
          <w:tcPr>
            <w:tcW w:w="850" w:type="dxa"/>
            <w:tcBorders>
              <w:top w:val="single" w:sz="4" w:space="0" w:color="auto"/>
            </w:tcBorders>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Angola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0.35</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-4479961817</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Madagascar</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0.34</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0.06</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-82565983.24</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Benin</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2.07</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1.47</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-71522026.25</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Malawi</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2.16</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0.05</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r>
      <w:tr w:rsidR="00B30C03" w:rsidRPr="00B30C03" w:rsidTr="00705E2B">
        <w:trPr>
          <w:trHeight w:val="188"/>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Botswana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4.54</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1.21</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-44623211.71</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Mali</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0.34</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2.92</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-290661395.7</w:t>
            </w:r>
          </w:p>
        </w:tc>
      </w:tr>
      <w:tr w:rsidR="00B30C03" w:rsidRPr="00B30C03" w:rsidTr="00705E2B">
        <w:trPr>
          <w:trHeight w:val="233"/>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Burkina Faso</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5.84</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0.97</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Mauritania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2.15</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0.11</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Burundi</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1.33</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-58087763.76</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Mauritius</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1.67</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3.42</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432319241.3</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Cameroon</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0.84</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0.07</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Mozambique</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2.05</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0.86</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-275835548.6</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Cape Verde</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2.21</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13.94</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43118426.68</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Namibia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7.05</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0.26</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97374638.63</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Central African Republic</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1.89</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Niger</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0.89</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1.76</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-168823707.3</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Chad</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4.48</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Nigeria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0.74</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3.36</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-2637238451</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Comoros</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11.19</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3.10</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Rwanda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1.34</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0.98</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-137160000</w:t>
            </w:r>
          </w:p>
        </w:tc>
      </w:tr>
      <w:tr w:rsidR="00B30C03" w:rsidRPr="00B30C03" w:rsidTr="00705E2B">
        <w:trPr>
          <w:trHeight w:val="300"/>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Congo, Dem. Rep.</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0.94</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Sao Tome and Principe</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4.79</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1.42</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Congo, Rep.</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7.19</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0.22</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-819633637.7</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Senegal</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2.80</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7.68</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-28081443.45</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Cote d'Ivoire</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13.06</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0.98</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-1269898335</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Seychelles</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5.84</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1.59</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110770388</w:t>
            </w:r>
          </w:p>
        </w:tc>
      </w:tr>
      <w:tr w:rsidR="00B30C03" w:rsidRPr="00B30C03" w:rsidTr="00705E2B">
        <w:trPr>
          <w:trHeight w:val="255"/>
        </w:trPr>
        <w:tc>
          <w:tcPr>
            <w:tcW w:w="851" w:type="dxa"/>
            <w:shd w:val="clear" w:color="auto" w:fill="auto"/>
            <w:noWrap/>
            <w:vAlign w:val="bottom"/>
            <w:hideMark/>
          </w:tcPr>
          <w:p w:rsidR="00D81B77" w:rsidRPr="00B30C03" w:rsidRDefault="00D81B77" w:rsidP="00B30C03">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Equatorial Guinea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1.15</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Sierra Leone</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2.16</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0.17</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-30951079.02</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Eritrea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0.33</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Somalia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3.42</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Ethiopia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0.78</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1.56</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47171590.66</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South Africa</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2.36</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0.27</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-646194951.8</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Gabon</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17.67</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0.07</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-782805018.6</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Sudan</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1.76</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3.69</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-1020400000</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Gambia, The</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15.28</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12.57</w:t>
            </w:r>
          </w:p>
        </w:tc>
        <w:tc>
          <w:tcPr>
            <w:tcW w:w="850" w:type="dxa"/>
            <w:shd w:val="clear" w:color="auto" w:fill="auto"/>
            <w:noWrap/>
            <w:vAlign w:val="bottom"/>
            <w:hideMark/>
          </w:tcPr>
          <w:p w:rsidR="00D81B77" w:rsidRPr="00B30C03" w:rsidRDefault="00D81B77" w:rsidP="00B30C03">
            <w:pPr>
              <w:ind w:left="-13" w:right="-161"/>
              <w:rPr>
                <w:rFonts w:ascii="Book Antiqua" w:eastAsia="Times New Roman" w:hAnsi="Book Antiqua"/>
                <w:sz w:val="12"/>
                <w:szCs w:val="12"/>
              </w:rPr>
            </w:pPr>
            <w:r w:rsidRPr="00B30C03">
              <w:rPr>
                <w:rFonts w:ascii="Book Antiqua" w:eastAsia="Times New Roman" w:hAnsi="Book Antiqua"/>
                <w:sz w:val="12"/>
                <w:szCs w:val="12"/>
              </w:rPr>
              <w:t>27417293.27</w:t>
            </w:r>
          </w:p>
        </w:tc>
        <w:tc>
          <w:tcPr>
            <w:tcW w:w="709" w:type="dxa"/>
            <w:shd w:val="clear" w:color="auto" w:fill="auto"/>
            <w:noWrap/>
            <w:vAlign w:val="bottom"/>
            <w:hideMark/>
          </w:tcPr>
          <w:p w:rsidR="00D81B77" w:rsidRPr="00B30C03" w:rsidRDefault="00D81B77" w:rsidP="00B30C03">
            <w:pPr>
              <w:ind w:left="-55" w:right="-132"/>
              <w:rPr>
                <w:rFonts w:ascii="Book Antiqua" w:eastAsia="Times New Roman" w:hAnsi="Book Antiqua"/>
                <w:sz w:val="12"/>
                <w:szCs w:val="12"/>
              </w:rPr>
            </w:pPr>
            <w:r w:rsidRPr="00B30C03">
              <w:rPr>
                <w:rFonts w:ascii="Book Antiqua" w:eastAsia="Times New Roman" w:hAnsi="Book Antiqua"/>
                <w:sz w:val="12"/>
                <w:szCs w:val="12"/>
              </w:rPr>
              <w:t>Swaziland</w:t>
            </w:r>
          </w:p>
        </w:tc>
        <w:tc>
          <w:tcPr>
            <w:tcW w:w="850" w:type="dxa"/>
            <w:shd w:val="clear" w:color="auto" w:fill="auto"/>
            <w:noWrap/>
            <w:vAlign w:val="bottom"/>
            <w:hideMark/>
          </w:tcPr>
          <w:p w:rsidR="00D81B77" w:rsidRPr="00B30C03" w:rsidRDefault="00D81B77" w:rsidP="00B30C03">
            <w:pPr>
              <w:ind w:left="-84" w:right="-15"/>
              <w:rPr>
                <w:rFonts w:ascii="Book Antiqua" w:eastAsia="Times New Roman" w:hAnsi="Book Antiqua"/>
                <w:sz w:val="12"/>
                <w:szCs w:val="12"/>
              </w:rPr>
            </w:pPr>
            <w:r w:rsidRPr="00B30C03">
              <w:rPr>
                <w:rFonts w:ascii="Book Antiqua" w:eastAsia="Times New Roman" w:hAnsi="Book Antiqua"/>
                <w:sz w:val="12"/>
                <w:szCs w:val="12"/>
              </w:rPr>
              <w:t>4.02</w:t>
            </w:r>
          </w:p>
        </w:tc>
        <w:tc>
          <w:tcPr>
            <w:tcW w:w="993"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2.97</w:t>
            </w:r>
          </w:p>
        </w:tc>
        <w:tc>
          <w:tcPr>
            <w:tcW w:w="850" w:type="dxa"/>
            <w:shd w:val="clear" w:color="auto" w:fill="auto"/>
            <w:noWrap/>
            <w:vAlign w:val="bottom"/>
            <w:hideMark/>
          </w:tcPr>
          <w:p w:rsidR="00D81B77" w:rsidRPr="00B30C03" w:rsidRDefault="00D81B77" w:rsidP="00B30C03">
            <w:pPr>
              <w:ind w:left="-44"/>
              <w:rPr>
                <w:rFonts w:ascii="Book Antiqua" w:eastAsia="Times New Roman" w:hAnsi="Book Antiqua"/>
                <w:sz w:val="12"/>
                <w:szCs w:val="12"/>
              </w:rPr>
            </w:pPr>
            <w:r w:rsidRPr="00B30C03">
              <w:rPr>
                <w:rFonts w:ascii="Book Antiqua" w:eastAsia="Times New Roman" w:hAnsi="Book Antiqua"/>
                <w:sz w:val="12"/>
                <w:szCs w:val="12"/>
              </w:rPr>
              <w:t>-168216366.3</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Ghana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7.55</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0.92</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-356160000</w:t>
            </w:r>
          </w:p>
        </w:tc>
        <w:tc>
          <w:tcPr>
            <w:tcW w:w="709"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Tanzania</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2.07</w:t>
            </w:r>
          </w:p>
        </w:tc>
        <w:tc>
          <w:tcPr>
            <w:tcW w:w="993"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0.13</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151890000</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Guinea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4.32</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1.28</w:t>
            </w:r>
          </w:p>
        </w:tc>
        <w:tc>
          <w:tcPr>
            <w:tcW w:w="850" w:type="dxa"/>
            <w:shd w:val="clear" w:color="auto" w:fill="auto"/>
            <w:noWrap/>
            <w:vAlign w:val="bottom"/>
            <w:hideMark/>
          </w:tcPr>
          <w:p w:rsidR="00D81B77" w:rsidRPr="00B30C03" w:rsidRDefault="00D81B77" w:rsidP="00B3717F">
            <w:pPr>
              <w:ind w:right="-108"/>
              <w:rPr>
                <w:rFonts w:ascii="Book Antiqua" w:eastAsia="Times New Roman" w:hAnsi="Book Antiqua"/>
                <w:sz w:val="12"/>
                <w:szCs w:val="12"/>
              </w:rPr>
            </w:pPr>
            <w:r w:rsidRPr="00B30C03">
              <w:rPr>
                <w:rFonts w:ascii="Book Antiqua" w:eastAsia="Times New Roman" w:hAnsi="Book Antiqua"/>
                <w:sz w:val="12"/>
                <w:szCs w:val="12"/>
              </w:rPr>
              <w:t>-189873891.8</w:t>
            </w:r>
          </w:p>
        </w:tc>
        <w:tc>
          <w:tcPr>
            <w:tcW w:w="709"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Togo</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2.98</w:t>
            </w:r>
          </w:p>
        </w:tc>
        <w:tc>
          <w:tcPr>
            <w:tcW w:w="993"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6.72</w:t>
            </w:r>
          </w:p>
        </w:tc>
        <w:tc>
          <w:tcPr>
            <w:tcW w:w="850" w:type="dxa"/>
            <w:shd w:val="clear" w:color="auto" w:fill="auto"/>
            <w:noWrap/>
            <w:vAlign w:val="bottom"/>
            <w:hideMark/>
          </w:tcPr>
          <w:p w:rsidR="00D81B77" w:rsidRPr="00B30C03" w:rsidRDefault="00D81B77" w:rsidP="00B3717F">
            <w:pPr>
              <w:ind w:left="-108"/>
              <w:rPr>
                <w:rFonts w:ascii="Book Antiqua" w:eastAsia="Times New Roman" w:hAnsi="Book Antiqua"/>
                <w:sz w:val="14"/>
                <w:szCs w:val="14"/>
              </w:rPr>
            </w:pPr>
            <w:r w:rsidRPr="00B30C03">
              <w:rPr>
                <w:rFonts w:ascii="Book Antiqua" w:eastAsia="Times New Roman" w:hAnsi="Book Antiqua"/>
                <w:sz w:val="14"/>
                <w:szCs w:val="14"/>
              </w:rPr>
              <w:t>-89281386.04</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Guinea-Bissau</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1.21</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9.30</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-36622290.97</w:t>
            </w:r>
          </w:p>
        </w:tc>
        <w:tc>
          <w:tcPr>
            <w:tcW w:w="709"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Uganda</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1.80</w:t>
            </w:r>
          </w:p>
        </w:tc>
        <w:tc>
          <w:tcPr>
            <w:tcW w:w="993"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5.46</w:t>
            </w:r>
          </w:p>
        </w:tc>
        <w:tc>
          <w:tcPr>
            <w:tcW w:w="850" w:type="dxa"/>
            <w:shd w:val="clear" w:color="auto" w:fill="auto"/>
            <w:noWrap/>
            <w:vAlign w:val="bottom"/>
            <w:hideMark/>
          </w:tcPr>
          <w:p w:rsidR="00D81B77" w:rsidRPr="00B30C03" w:rsidRDefault="00D81B77" w:rsidP="00B3717F">
            <w:pPr>
              <w:ind w:left="-108"/>
              <w:rPr>
                <w:rFonts w:ascii="Book Antiqua" w:eastAsia="Times New Roman" w:hAnsi="Book Antiqua"/>
                <w:sz w:val="14"/>
                <w:szCs w:val="14"/>
              </w:rPr>
            </w:pPr>
            <w:r w:rsidRPr="00B30C03">
              <w:rPr>
                <w:rFonts w:ascii="Book Antiqua" w:eastAsia="Times New Roman" w:hAnsi="Book Antiqua"/>
                <w:sz w:val="14"/>
                <w:szCs w:val="14"/>
              </w:rPr>
              <w:t>-307570834.5</w:t>
            </w:r>
          </w:p>
        </w:tc>
      </w:tr>
      <w:tr w:rsidR="00B30C03" w:rsidRPr="00B30C03" w:rsidTr="00705E2B">
        <w:trPr>
          <w:trHeight w:val="255"/>
        </w:trPr>
        <w:tc>
          <w:tcPr>
            <w:tcW w:w="851" w:type="dxa"/>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Kenya</w:t>
            </w:r>
          </w:p>
        </w:tc>
        <w:tc>
          <w:tcPr>
            <w:tcW w:w="817" w:type="dxa"/>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1.01</w:t>
            </w:r>
          </w:p>
        </w:tc>
        <w:tc>
          <w:tcPr>
            <w:tcW w:w="1134" w:type="dxa"/>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2.80</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617704506</w:t>
            </w:r>
          </w:p>
        </w:tc>
        <w:tc>
          <w:tcPr>
            <w:tcW w:w="709"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Zambia</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2.36</w:t>
            </w:r>
          </w:p>
        </w:tc>
        <w:tc>
          <w:tcPr>
            <w:tcW w:w="993"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w:t>
            </w:r>
          </w:p>
        </w:tc>
        <w:tc>
          <w:tcPr>
            <w:tcW w:w="850" w:type="dxa"/>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w:t>
            </w:r>
          </w:p>
        </w:tc>
      </w:tr>
      <w:tr w:rsidR="00B30C03" w:rsidRPr="00B30C03" w:rsidTr="00414119">
        <w:trPr>
          <w:trHeight w:val="255"/>
        </w:trPr>
        <w:tc>
          <w:tcPr>
            <w:tcW w:w="851" w:type="dxa"/>
            <w:tcBorders>
              <w:bottom w:val="single" w:sz="4" w:space="0" w:color="auto"/>
            </w:tcBorders>
            <w:shd w:val="clear" w:color="auto" w:fill="auto"/>
            <w:noWrap/>
            <w:vAlign w:val="bottom"/>
            <w:hideMark/>
          </w:tcPr>
          <w:p w:rsidR="00D81B77" w:rsidRPr="00B30C03" w:rsidRDefault="00D81B77" w:rsidP="00B3717F">
            <w:pPr>
              <w:ind w:left="-142" w:right="-159"/>
              <w:jc w:val="center"/>
              <w:rPr>
                <w:rFonts w:ascii="Book Antiqua" w:eastAsia="Times New Roman" w:hAnsi="Book Antiqua"/>
                <w:sz w:val="12"/>
                <w:szCs w:val="12"/>
              </w:rPr>
            </w:pPr>
            <w:r w:rsidRPr="00B30C03">
              <w:rPr>
                <w:rFonts w:ascii="Book Antiqua" w:eastAsia="Times New Roman" w:hAnsi="Book Antiqua"/>
                <w:sz w:val="12"/>
                <w:szCs w:val="12"/>
              </w:rPr>
              <w:t>Lesotho</w:t>
            </w:r>
          </w:p>
        </w:tc>
        <w:tc>
          <w:tcPr>
            <w:tcW w:w="817" w:type="dxa"/>
            <w:tcBorders>
              <w:bottom w:val="single" w:sz="4" w:space="0" w:color="auto"/>
            </w:tcBorders>
            <w:shd w:val="clear" w:color="auto" w:fill="auto"/>
            <w:noWrap/>
            <w:vAlign w:val="bottom"/>
            <w:hideMark/>
          </w:tcPr>
          <w:p w:rsidR="00D81B77" w:rsidRPr="00B30C03" w:rsidRDefault="00D81B77" w:rsidP="00B30C03">
            <w:pPr>
              <w:ind w:left="-57" w:right="-60"/>
              <w:rPr>
                <w:rFonts w:ascii="Book Antiqua" w:eastAsia="Times New Roman" w:hAnsi="Book Antiqua"/>
                <w:sz w:val="12"/>
                <w:szCs w:val="12"/>
              </w:rPr>
            </w:pPr>
            <w:r w:rsidRPr="00B30C03">
              <w:rPr>
                <w:rFonts w:ascii="Book Antiqua" w:eastAsia="Times New Roman" w:hAnsi="Book Antiqua"/>
                <w:sz w:val="12"/>
                <w:szCs w:val="12"/>
              </w:rPr>
              <w:t>0.33</w:t>
            </w:r>
          </w:p>
        </w:tc>
        <w:tc>
          <w:tcPr>
            <w:tcW w:w="1134" w:type="dxa"/>
            <w:tcBorders>
              <w:bottom w:val="single" w:sz="4" w:space="0" w:color="auto"/>
            </w:tcBorders>
            <w:shd w:val="clear" w:color="auto" w:fill="auto"/>
            <w:noWrap/>
            <w:vAlign w:val="bottom"/>
            <w:hideMark/>
          </w:tcPr>
          <w:p w:rsidR="00D81B77" w:rsidRPr="00B30C03" w:rsidRDefault="00D81B77" w:rsidP="00B30C03">
            <w:pPr>
              <w:ind w:left="-15" w:right="-61"/>
              <w:rPr>
                <w:rFonts w:ascii="Book Antiqua" w:eastAsia="Times New Roman" w:hAnsi="Book Antiqua"/>
                <w:sz w:val="12"/>
                <w:szCs w:val="12"/>
              </w:rPr>
            </w:pPr>
            <w:r w:rsidRPr="00B30C03">
              <w:rPr>
                <w:rFonts w:ascii="Book Antiqua" w:eastAsia="Times New Roman" w:hAnsi="Book Antiqua"/>
                <w:sz w:val="12"/>
                <w:szCs w:val="12"/>
              </w:rPr>
              <w:t>22.55</w:t>
            </w:r>
          </w:p>
        </w:tc>
        <w:tc>
          <w:tcPr>
            <w:tcW w:w="850" w:type="dxa"/>
            <w:tcBorders>
              <w:bottom w:val="single" w:sz="4" w:space="0" w:color="auto"/>
            </w:tcBorders>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-32181466.3</w:t>
            </w:r>
          </w:p>
        </w:tc>
        <w:tc>
          <w:tcPr>
            <w:tcW w:w="709" w:type="dxa"/>
            <w:tcBorders>
              <w:bottom w:val="single" w:sz="4" w:space="0" w:color="auto"/>
            </w:tcBorders>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Zimbabwe</w:t>
            </w:r>
          </w:p>
        </w:tc>
        <w:tc>
          <w:tcPr>
            <w:tcW w:w="850" w:type="dxa"/>
            <w:tcBorders>
              <w:bottom w:val="single" w:sz="4" w:space="0" w:color="auto"/>
            </w:tcBorders>
            <w:shd w:val="clear" w:color="auto" w:fill="auto"/>
            <w:noWrap/>
            <w:vAlign w:val="bottom"/>
            <w:hideMark/>
          </w:tcPr>
          <w:p w:rsidR="00D81B77" w:rsidRPr="00B30C03" w:rsidRDefault="00D81B77" w:rsidP="00B30C03">
            <w:pPr>
              <w:rPr>
                <w:rFonts w:ascii="Book Antiqua" w:eastAsia="Times New Roman" w:hAnsi="Book Antiqua"/>
                <w:sz w:val="12"/>
                <w:szCs w:val="12"/>
              </w:rPr>
            </w:pPr>
            <w:r w:rsidRPr="00B30C03">
              <w:rPr>
                <w:rFonts w:ascii="Book Antiqua" w:eastAsia="Times New Roman" w:hAnsi="Book Antiqua"/>
                <w:sz w:val="12"/>
                <w:szCs w:val="12"/>
              </w:rPr>
              <w:t>3.93</w:t>
            </w:r>
          </w:p>
        </w:tc>
        <w:tc>
          <w:tcPr>
            <w:tcW w:w="993" w:type="dxa"/>
            <w:tcBorders>
              <w:bottom w:val="single" w:sz="4" w:space="0" w:color="auto"/>
            </w:tcBorders>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w:t>
            </w:r>
          </w:p>
        </w:tc>
        <w:tc>
          <w:tcPr>
            <w:tcW w:w="850" w:type="dxa"/>
            <w:tcBorders>
              <w:bottom w:val="single" w:sz="4" w:space="0" w:color="auto"/>
            </w:tcBorders>
            <w:shd w:val="clear" w:color="auto" w:fill="auto"/>
            <w:noWrap/>
            <w:vAlign w:val="bottom"/>
            <w:hideMark/>
          </w:tcPr>
          <w:p w:rsidR="00D81B77" w:rsidRPr="00B30C03" w:rsidRDefault="00D81B77" w:rsidP="00B30C03">
            <w:pPr>
              <w:rPr>
                <w:rFonts w:ascii="Book Antiqua" w:eastAsia="Times New Roman" w:hAnsi="Book Antiqua"/>
                <w:sz w:val="14"/>
                <w:szCs w:val="14"/>
              </w:rPr>
            </w:pPr>
            <w:r w:rsidRPr="00B30C03">
              <w:rPr>
                <w:rFonts w:ascii="Book Antiqua" w:eastAsia="Times New Roman" w:hAnsi="Book Antiqua"/>
                <w:sz w:val="14"/>
                <w:szCs w:val="14"/>
              </w:rPr>
              <w:t>..</w:t>
            </w:r>
          </w:p>
        </w:tc>
      </w:tr>
    </w:tbl>
    <w:p w:rsidR="00ED5D00" w:rsidRDefault="00ED5D00" w:rsidP="00533002">
      <w:pPr>
        <w:rPr>
          <w:rFonts w:ascii="Book Antiqua" w:hAnsi="Book Antiqua"/>
          <w:sz w:val="18"/>
          <w:szCs w:val="18"/>
        </w:rPr>
      </w:pPr>
      <w:r w:rsidRPr="00705E2B">
        <w:rPr>
          <w:rFonts w:ascii="Book Antiqua" w:hAnsi="Book Antiqua"/>
          <w:sz w:val="18"/>
          <w:szCs w:val="18"/>
        </w:rPr>
        <w:t>World Bank Development Indicators, CDROM, 2008; Note: ‘..’ = not available</w:t>
      </w:r>
    </w:p>
    <w:p w:rsidR="00B3717F" w:rsidRPr="00705E2B" w:rsidRDefault="00B3717F" w:rsidP="00533002">
      <w:pPr>
        <w:rPr>
          <w:rFonts w:ascii="Book Antiqua" w:hAnsi="Book Antiqua"/>
          <w:sz w:val="18"/>
          <w:szCs w:val="18"/>
        </w:rPr>
      </w:pPr>
    </w:p>
    <w:p w:rsidR="00ED5D00" w:rsidRPr="00533002" w:rsidRDefault="00ED5D00" w:rsidP="00533002">
      <w:pPr>
        <w:autoSpaceDE w:val="0"/>
        <w:autoSpaceDN w:val="0"/>
        <w:adjustRightInd w:val="0"/>
        <w:ind w:firstLine="720"/>
        <w:rPr>
          <w:rFonts w:ascii="Book Antiqua" w:hAnsi="Book Antiqua"/>
          <w:sz w:val="21"/>
          <w:szCs w:val="21"/>
          <w:lang w:val="en-GB" w:eastAsia="en-GB"/>
        </w:rPr>
      </w:pPr>
      <w:r w:rsidRPr="00533002">
        <w:rPr>
          <w:rFonts w:ascii="Book Antiqua" w:hAnsi="Book Antiqua"/>
          <w:sz w:val="21"/>
          <w:szCs w:val="21"/>
          <w:lang w:val="en-GB" w:eastAsia="en-GB"/>
        </w:rPr>
        <w:t>These data have not been made widely available and it is doubtful whether Africa disseminates such data at all when collected. The indicators in Table 3 are thus proxies for all health services trade (columns 4 and 8) and Mode 4 (columns 2, 3, 6 &amp;7). What the data indicates and is also expected from direct health data if available is that most African countries record deficits in their health services account whereas they have high migration of health professionals abroad as well as some remittances from health wo</w:t>
      </w:r>
      <w:r w:rsidR="00CB0F1B">
        <w:rPr>
          <w:rFonts w:ascii="Book Antiqua" w:hAnsi="Book Antiqua"/>
          <w:sz w:val="21"/>
          <w:szCs w:val="21"/>
          <w:lang w:val="en-GB" w:eastAsia="en-GB"/>
        </w:rPr>
        <w:t>rkers resident abroad. Evidence has</w:t>
      </w:r>
      <w:r w:rsidRPr="00533002">
        <w:rPr>
          <w:rFonts w:ascii="Book Antiqua" w:hAnsi="Book Antiqua"/>
          <w:sz w:val="21"/>
          <w:szCs w:val="21"/>
          <w:lang w:val="en-GB" w:eastAsia="en-GB"/>
        </w:rPr>
        <w:t xml:space="preserve"> shown that sub-Saharan Africa’s medical graduates who work in the USA and Canada as a </w:t>
      </w:r>
      <w:r w:rsidRPr="00533002">
        <w:rPr>
          <w:rFonts w:ascii="Book Antiqua" w:hAnsi="Book Antiqua"/>
          <w:sz w:val="21"/>
          <w:szCs w:val="21"/>
          <w:lang w:val="en-GB" w:eastAsia="en-GB"/>
        </w:rPr>
        <w:lastRenderedPageBreak/>
        <w:t xml:space="preserve">proportion of medical graduates who trained in SSA averaged about 10% in 2002. For countries like South Africa, Ethiopia, Uganda, Ghana and Liberia, the proportion of the medical graduates who trained in these countries but work in the USA and Canada is above average, with Ghana and Liberia recording between 30% and 40%. </w:t>
      </w:r>
    </w:p>
    <w:p w:rsidR="00705E2B" w:rsidRDefault="00705E2B" w:rsidP="00533002">
      <w:pPr>
        <w:pStyle w:val="NoSpacing"/>
        <w:rPr>
          <w:rFonts w:ascii="Book Antiqua" w:hAnsi="Book Antiqua"/>
          <w:b/>
          <w:sz w:val="21"/>
          <w:szCs w:val="21"/>
        </w:rPr>
      </w:pPr>
    </w:p>
    <w:p w:rsidR="00ED5D00" w:rsidRDefault="00ED5D00" w:rsidP="00533002">
      <w:pPr>
        <w:pStyle w:val="NoSpacing"/>
        <w:rPr>
          <w:rFonts w:ascii="Book Antiqua" w:hAnsi="Book Antiqua"/>
          <w:b/>
          <w:sz w:val="21"/>
          <w:szCs w:val="21"/>
        </w:rPr>
      </w:pPr>
      <w:r w:rsidRPr="00533002">
        <w:rPr>
          <w:rFonts w:ascii="Book Antiqua" w:hAnsi="Book Antiqua"/>
          <w:b/>
          <w:sz w:val="21"/>
          <w:szCs w:val="21"/>
        </w:rPr>
        <w:t xml:space="preserve">Table 3: Country Representation of Overseas Trained Nurses in the </w:t>
      </w:r>
      <w:r w:rsidR="001F7DBA">
        <w:rPr>
          <w:rFonts w:ascii="Book Antiqua" w:hAnsi="Book Antiqua"/>
          <w:b/>
          <w:sz w:val="21"/>
          <w:szCs w:val="21"/>
        </w:rPr>
        <w:tab/>
      </w:r>
      <w:r w:rsidRPr="00533002">
        <w:rPr>
          <w:rFonts w:ascii="Book Antiqua" w:hAnsi="Book Antiqua"/>
          <w:b/>
          <w:sz w:val="21"/>
          <w:szCs w:val="21"/>
        </w:rPr>
        <w:t>United Kingdom</w:t>
      </w:r>
    </w:p>
    <w:p w:rsidR="00705E2B" w:rsidRPr="00533002" w:rsidRDefault="00705E2B" w:rsidP="00533002">
      <w:pPr>
        <w:pStyle w:val="NoSpacing"/>
        <w:rPr>
          <w:rFonts w:ascii="Book Antiqua" w:hAnsi="Book Antiqua"/>
          <w:b/>
          <w:sz w:val="21"/>
          <w:szCs w:val="21"/>
        </w:rPr>
      </w:pPr>
    </w:p>
    <w:tbl>
      <w:tblPr>
        <w:tblW w:w="7112" w:type="dxa"/>
        <w:tblInd w:w="95" w:type="dxa"/>
        <w:tblLayout w:type="fixed"/>
        <w:tblLook w:val="04A0"/>
      </w:tblPr>
      <w:tblGrid>
        <w:gridCol w:w="1158"/>
        <w:gridCol w:w="567"/>
        <w:gridCol w:w="567"/>
        <w:gridCol w:w="567"/>
        <w:gridCol w:w="709"/>
        <w:gridCol w:w="709"/>
        <w:gridCol w:w="2126"/>
        <w:gridCol w:w="709"/>
      </w:tblGrid>
      <w:tr w:rsidR="009A2F15" w:rsidRPr="00533002" w:rsidTr="007F33C1">
        <w:trPr>
          <w:trHeight w:val="303"/>
        </w:trPr>
        <w:tc>
          <w:tcPr>
            <w:tcW w:w="1158" w:type="dxa"/>
            <w:tcBorders>
              <w:top w:val="single" w:sz="4" w:space="0" w:color="auto"/>
              <w:bottom w:val="single" w:sz="4" w:space="0" w:color="auto"/>
            </w:tcBorders>
            <w:shd w:val="clear" w:color="auto" w:fill="auto"/>
            <w:noWrap/>
            <w:vAlign w:val="bottom"/>
            <w:hideMark/>
          </w:tcPr>
          <w:p w:rsidR="00ED5D00" w:rsidRPr="009A2F15" w:rsidRDefault="00ED5D00" w:rsidP="009A2F15">
            <w:pPr>
              <w:pStyle w:val="NoSpacing"/>
              <w:ind w:right="-97"/>
              <w:rPr>
                <w:rFonts w:ascii="Book Antiqua" w:hAnsi="Book Antiqua"/>
                <w:b/>
                <w:sz w:val="14"/>
                <w:szCs w:val="14"/>
              </w:rPr>
            </w:pPr>
            <w:r w:rsidRPr="009A2F15">
              <w:rPr>
                <w:rFonts w:ascii="Book Antiqua" w:hAnsi="Book Antiqua"/>
                <w:b/>
                <w:sz w:val="14"/>
                <w:szCs w:val="14"/>
              </w:rPr>
              <w:t xml:space="preserve">COUNTRY </w:t>
            </w:r>
          </w:p>
        </w:tc>
        <w:tc>
          <w:tcPr>
            <w:tcW w:w="567" w:type="dxa"/>
            <w:tcBorders>
              <w:top w:val="single" w:sz="4" w:space="0" w:color="auto"/>
              <w:bottom w:val="single" w:sz="4" w:space="0" w:color="auto"/>
            </w:tcBorders>
            <w:shd w:val="clear" w:color="auto" w:fill="auto"/>
            <w:noWrap/>
            <w:vAlign w:val="bottom"/>
            <w:hideMark/>
          </w:tcPr>
          <w:p w:rsidR="00ED5D00" w:rsidRPr="009A2F15" w:rsidRDefault="00ED5D00" w:rsidP="009A2F15">
            <w:pPr>
              <w:pStyle w:val="NoSpacing"/>
              <w:ind w:left="-119" w:right="-97"/>
              <w:jc w:val="center"/>
              <w:rPr>
                <w:rFonts w:ascii="Book Antiqua" w:hAnsi="Book Antiqua"/>
                <w:b/>
                <w:sz w:val="14"/>
                <w:szCs w:val="14"/>
              </w:rPr>
            </w:pPr>
            <w:r w:rsidRPr="009A2F15">
              <w:rPr>
                <w:rFonts w:ascii="Book Antiqua" w:hAnsi="Book Antiqua"/>
                <w:b/>
                <w:sz w:val="14"/>
                <w:szCs w:val="14"/>
              </w:rPr>
              <w:t>1998-99</w:t>
            </w:r>
          </w:p>
        </w:tc>
        <w:tc>
          <w:tcPr>
            <w:tcW w:w="567" w:type="dxa"/>
            <w:tcBorders>
              <w:top w:val="single" w:sz="4" w:space="0" w:color="auto"/>
              <w:bottom w:val="single" w:sz="4" w:space="0" w:color="auto"/>
            </w:tcBorders>
            <w:shd w:val="clear" w:color="auto" w:fill="auto"/>
            <w:noWrap/>
            <w:vAlign w:val="bottom"/>
            <w:hideMark/>
          </w:tcPr>
          <w:p w:rsidR="00ED5D00" w:rsidRPr="009A2F15" w:rsidRDefault="009A2F15" w:rsidP="009A2F15">
            <w:pPr>
              <w:pStyle w:val="NoSpacing"/>
              <w:ind w:left="-119" w:right="-97"/>
              <w:rPr>
                <w:rFonts w:ascii="Book Antiqua" w:hAnsi="Book Antiqua"/>
                <w:b/>
                <w:sz w:val="14"/>
                <w:szCs w:val="14"/>
              </w:rPr>
            </w:pPr>
            <w:r>
              <w:rPr>
                <w:rFonts w:ascii="Book Antiqua" w:hAnsi="Book Antiqua"/>
                <w:b/>
                <w:sz w:val="14"/>
                <w:szCs w:val="14"/>
              </w:rPr>
              <w:t xml:space="preserve"> </w:t>
            </w:r>
            <w:r w:rsidR="00ED5D00" w:rsidRPr="009A2F15">
              <w:rPr>
                <w:rFonts w:ascii="Book Antiqua" w:hAnsi="Book Antiqua"/>
                <w:b/>
                <w:sz w:val="14"/>
                <w:szCs w:val="14"/>
              </w:rPr>
              <w:t>1999-00</w:t>
            </w:r>
          </w:p>
        </w:tc>
        <w:tc>
          <w:tcPr>
            <w:tcW w:w="567" w:type="dxa"/>
            <w:tcBorders>
              <w:top w:val="single" w:sz="4" w:space="0" w:color="auto"/>
              <w:bottom w:val="single" w:sz="4" w:space="0" w:color="auto"/>
            </w:tcBorders>
            <w:shd w:val="clear" w:color="auto" w:fill="auto"/>
            <w:noWrap/>
            <w:vAlign w:val="bottom"/>
            <w:hideMark/>
          </w:tcPr>
          <w:p w:rsidR="00ED5D00" w:rsidRPr="009A2F15" w:rsidRDefault="00ED5D00" w:rsidP="009A2F15">
            <w:pPr>
              <w:pStyle w:val="NoSpacing"/>
              <w:ind w:left="-119" w:right="-97"/>
              <w:rPr>
                <w:rFonts w:ascii="Book Antiqua" w:hAnsi="Book Antiqua"/>
                <w:b/>
                <w:sz w:val="14"/>
                <w:szCs w:val="14"/>
              </w:rPr>
            </w:pPr>
            <w:r w:rsidRPr="009A2F15">
              <w:rPr>
                <w:rFonts w:ascii="Book Antiqua" w:hAnsi="Book Antiqua"/>
                <w:b/>
                <w:sz w:val="14"/>
                <w:szCs w:val="14"/>
              </w:rPr>
              <w:t>2000-01</w:t>
            </w:r>
          </w:p>
        </w:tc>
        <w:tc>
          <w:tcPr>
            <w:tcW w:w="709" w:type="dxa"/>
            <w:tcBorders>
              <w:top w:val="single" w:sz="4" w:space="0" w:color="auto"/>
              <w:bottom w:val="single" w:sz="4" w:space="0" w:color="auto"/>
            </w:tcBorders>
            <w:shd w:val="clear" w:color="auto" w:fill="auto"/>
            <w:noWrap/>
            <w:vAlign w:val="bottom"/>
            <w:hideMark/>
          </w:tcPr>
          <w:p w:rsidR="00ED5D00" w:rsidRPr="009A2F15" w:rsidRDefault="00ED5D00" w:rsidP="009A2F15">
            <w:pPr>
              <w:pStyle w:val="NoSpacing"/>
              <w:ind w:left="-119" w:right="-97"/>
              <w:rPr>
                <w:rFonts w:ascii="Book Antiqua" w:hAnsi="Book Antiqua"/>
                <w:b/>
                <w:sz w:val="14"/>
                <w:szCs w:val="14"/>
              </w:rPr>
            </w:pPr>
            <w:r w:rsidRPr="009A2F15">
              <w:rPr>
                <w:rFonts w:ascii="Book Antiqua" w:hAnsi="Book Antiqua"/>
                <w:b/>
                <w:sz w:val="14"/>
                <w:szCs w:val="14"/>
              </w:rPr>
              <w:t>2001-02</w:t>
            </w:r>
          </w:p>
        </w:tc>
        <w:tc>
          <w:tcPr>
            <w:tcW w:w="709" w:type="dxa"/>
            <w:tcBorders>
              <w:top w:val="single" w:sz="4" w:space="0" w:color="auto"/>
              <w:bottom w:val="single" w:sz="4" w:space="0" w:color="auto"/>
            </w:tcBorders>
            <w:shd w:val="clear" w:color="auto" w:fill="auto"/>
            <w:noWrap/>
            <w:vAlign w:val="bottom"/>
            <w:hideMark/>
          </w:tcPr>
          <w:p w:rsidR="00ED5D00" w:rsidRPr="009A2F15" w:rsidRDefault="009A2F15" w:rsidP="009A2F15">
            <w:pPr>
              <w:pStyle w:val="NoSpacing"/>
              <w:ind w:left="-119" w:right="-97"/>
              <w:rPr>
                <w:rFonts w:ascii="Book Antiqua" w:hAnsi="Book Antiqua"/>
                <w:b/>
                <w:sz w:val="14"/>
                <w:szCs w:val="14"/>
              </w:rPr>
            </w:pPr>
            <w:r>
              <w:rPr>
                <w:rFonts w:ascii="Book Antiqua" w:hAnsi="Book Antiqua"/>
                <w:b/>
                <w:sz w:val="14"/>
                <w:szCs w:val="14"/>
              </w:rPr>
              <w:t xml:space="preserve"> </w:t>
            </w:r>
            <w:r w:rsidR="00ED5D00" w:rsidRPr="009A2F15">
              <w:rPr>
                <w:rFonts w:ascii="Book Antiqua" w:hAnsi="Book Antiqua"/>
                <w:b/>
                <w:sz w:val="14"/>
                <w:szCs w:val="14"/>
              </w:rPr>
              <w:t>2002-03</w:t>
            </w:r>
          </w:p>
        </w:tc>
        <w:tc>
          <w:tcPr>
            <w:tcW w:w="2126" w:type="dxa"/>
            <w:tcBorders>
              <w:top w:val="single" w:sz="4" w:space="0" w:color="auto"/>
              <w:bottom w:val="single" w:sz="4" w:space="0" w:color="auto"/>
            </w:tcBorders>
            <w:shd w:val="clear" w:color="auto" w:fill="auto"/>
            <w:noWrap/>
            <w:vAlign w:val="bottom"/>
            <w:hideMark/>
          </w:tcPr>
          <w:p w:rsidR="00ED5D00" w:rsidRPr="009A2F15" w:rsidRDefault="00ED5D00" w:rsidP="009A2F15">
            <w:pPr>
              <w:pStyle w:val="NoSpacing"/>
              <w:ind w:left="-119" w:right="-97"/>
              <w:rPr>
                <w:rFonts w:ascii="Book Antiqua" w:hAnsi="Book Antiqua"/>
                <w:b/>
                <w:sz w:val="14"/>
                <w:szCs w:val="14"/>
              </w:rPr>
            </w:pPr>
            <w:r w:rsidRPr="009A2F15">
              <w:rPr>
                <w:rFonts w:ascii="Book Antiqua" w:hAnsi="Book Antiqua"/>
                <w:b/>
                <w:sz w:val="14"/>
                <w:szCs w:val="14"/>
              </w:rPr>
              <w:t>Average Annual</w:t>
            </w:r>
            <w:r w:rsidR="009A2F15">
              <w:rPr>
                <w:rFonts w:ascii="Book Antiqua" w:hAnsi="Book Antiqua"/>
                <w:b/>
                <w:sz w:val="14"/>
                <w:szCs w:val="14"/>
              </w:rPr>
              <w:t xml:space="preserve"> </w:t>
            </w:r>
            <w:r w:rsidRPr="009A2F15">
              <w:rPr>
                <w:rFonts w:ascii="Book Antiqua" w:hAnsi="Book Antiqua"/>
                <w:b/>
                <w:sz w:val="14"/>
                <w:szCs w:val="14"/>
              </w:rPr>
              <w:t>Growth rate (%) (1998 – 2003)</w:t>
            </w:r>
          </w:p>
        </w:tc>
        <w:tc>
          <w:tcPr>
            <w:tcW w:w="709" w:type="dxa"/>
            <w:tcBorders>
              <w:top w:val="single" w:sz="4" w:space="0" w:color="auto"/>
              <w:bottom w:val="single" w:sz="4" w:space="0" w:color="auto"/>
            </w:tcBorders>
            <w:shd w:val="clear" w:color="auto" w:fill="auto"/>
            <w:noWrap/>
            <w:vAlign w:val="bottom"/>
            <w:hideMark/>
          </w:tcPr>
          <w:p w:rsidR="00ED5D00" w:rsidRPr="009A2F15" w:rsidRDefault="009A2F15" w:rsidP="009A2F15">
            <w:pPr>
              <w:pStyle w:val="NoSpacing"/>
              <w:ind w:left="-119" w:right="-97"/>
              <w:rPr>
                <w:rFonts w:ascii="Book Antiqua" w:hAnsi="Book Antiqua"/>
                <w:b/>
                <w:sz w:val="14"/>
                <w:szCs w:val="14"/>
                <w:vertAlign w:val="superscript"/>
              </w:rPr>
            </w:pPr>
            <w:r>
              <w:rPr>
                <w:rFonts w:ascii="Book Antiqua" w:hAnsi="Book Antiqua"/>
                <w:b/>
                <w:sz w:val="14"/>
                <w:szCs w:val="14"/>
              </w:rPr>
              <w:t xml:space="preserve">    </w:t>
            </w:r>
            <w:r w:rsidR="00ED5D00" w:rsidRPr="009A2F15">
              <w:rPr>
                <w:rFonts w:ascii="Book Antiqua" w:hAnsi="Book Antiqua"/>
                <w:b/>
                <w:sz w:val="14"/>
                <w:szCs w:val="14"/>
              </w:rPr>
              <w:t>2008</w:t>
            </w:r>
          </w:p>
        </w:tc>
      </w:tr>
      <w:tr w:rsidR="009A2F15" w:rsidRPr="00533002" w:rsidTr="007F33C1">
        <w:trPr>
          <w:trHeight w:val="303"/>
        </w:trPr>
        <w:tc>
          <w:tcPr>
            <w:tcW w:w="1158"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 xml:space="preserve">South Africa </w:t>
            </w:r>
          </w:p>
        </w:tc>
        <w:tc>
          <w:tcPr>
            <w:tcW w:w="567"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599</w:t>
            </w:r>
          </w:p>
        </w:tc>
        <w:tc>
          <w:tcPr>
            <w:tcW w:w="567"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1460</w:t>
            </w:r>
          </w:p>
        </w:tc>
        <w:tc>
          <w:tcPr>
            <w:tcW w:w="567"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1086</w:t>
            </w:r>
          </w:p>
        </w:tc>
        <w:tc>
          <w:tcPr>
            <w:tcW w:w="709"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2114</w:t>
            </w:r>
          </w:p>
        </w:tc>
        <w:tc>
          <w:tcPr>
            <w:tcW w:w="709"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1480</w:t>
            </w:r>
          </w:p>
        </w:tc>
        <w:tc>
          <w:tcPr>
            <w:tcW w:w="2126"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19.8</w:t>
            </w:r>
          </w:p>
        </w:tc>
        <w:tc>
          <w:tcPr>
            <w:tcW w:w="709" w:type="dxa"/>
            <w:tcBorders>
              <w:top w:val="single" w:sz="4" w:space="0" w:color="auto"/>
            </w:tcBorders>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3657</w:t>
            </w:r>
          </w:p>
        </w:tc>
      </w:tr>
      <w:tr w:rsidR="009A2F15" w:rsidRPr="00533002" w:rsidTr="00BC4F56">
        <w:trPr>
          <w:trHeight w:val="156"/>
        </w:trPr>
        <w:tc>
          <w:tcPr>
            <w:tcW w:w="1158"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 xml:space="preserve">Nigeria </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179</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208</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347</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432</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524</w:t>
            </w:r>
          </w:p>
        </w:tc>
        <w:tc>
          <w:tcPr>
            <w:tcW w:w="2126"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24.0</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1534</w:t>
            </w:r>
          </w:p>
        </w:tc>
      </w:tr>
      <w:tr w:rsidR="009A2F15" w:rsidRPr="00533002" w:rsidTr="00BC4F56">
        <w:trPr>
          <w:trHeight w:val="303"/>
        </w:trPr>
        <w:tc>
          <w:tcPr>
            <w:tcW w:w="1158" w:type="dxa"/>
            <w:shd w:val="clear" w:color="auto" w:fill="auto"/>
            <w:noWrap/>
            <w:vAlign w:val="bottom"/>
            <w:hideMark/>
          </w:tcPr>
          <w:p w:rsidR="00ED5D00" w:rsidRPr="009A2F15" w:rsidRDefault="00ED5D00" w:rsidP="009A2F15">
            <w:pPr>
              <w:pStyle w:val="NoSpacing"/>
              <w:ind w:right="-97"/>
              <w:rPr>
                <w:rFonts w:ascii="Book Antiqua" w:hAnsi="Book Antiqua"/>
                <w:sz w:val="14"/>
                <w:szCs w:val="14"/>
              </w:rPr>
            </w:pPr>
            <w:r w:rsidRPr="009A2F15">
              <w:rPr>
                <w:rFonts w:ascii="Book Antiqua" w:hAnsi="Book Antiqua"/>
                <w:sz w:val="14"/>
                <w:szCs w:val="14"/>
              </w:rPr>
              <w:t xml:space="preserve">Zimbabwe </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52</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221</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382</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473</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493</w:t>
            </w:r>
          </w:p>
        </w:tc>
        <w:tc>
          <w:tcPr>
            <w:tcW w:w="2126"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56.8</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4674</w:t>
            </w:r>
          </w:p>
        </w:tc>
      </w:tr>
      <w:tr w:rsidR="009A2F15" w:rsidRPr="00533002" w:rsidTr="00BC4F56">
        <w:trPr>
          <w:trHeight w:val="236"/>
        </w:trPr>
        <w:tc>
          <w:tcPr>
            <w:tcW w:w="1158"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 xml:space="preserve">Ghana </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40</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74</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140</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195</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255</w:t>
            </w:r>
          </w:p>
        </w:tc>
        <w:tc>
          <w:tcPr>
            <w:tcW w:w="2126"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44.8</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1626</w:t>
            </w:r>
          </w:p>
        </w:tc>
      </w:tr>
      <w:tr w:rsidR="009A2F15" w:rsidRPr="00533002" w:rsidTr="00BC4F56">
        <w:trPr>
          <w:trHeight w:val="212"/>
        </w:trPr>
        <w:tc>
          <w:tcPr>
            <w:tcW w:w="1158"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 xml:space="preserve">Kenya </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19</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29</w:t>
            </w:r>
          </w:p>
        </w:tc>
        <w:tc>
          <w:tcPr>
            <w:tcW w:w="567"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50</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155</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152</w:t>
            </w:r>
          </w:p>
        </w:tc>
        <w:tc>
          <w:tcPr>
            <w:tcW w:w="2126"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51.6</w:t>
            </w:r>
          </w:p>
        </w:tc>
        <w:tc>
          <w:tcPr>
            <w:tcW w:w="709" w:type="dxa"/>
            <w:shd w:val="clear" w:color="auto" w:fill="auto"/>
            <w:noWrap/>
            <w:vAlign w:val="bottom"/>
            <w:hideMark/>
          </w:tcPr>
          <w:p w:rsidR="00ED5D00" w:rsidRPr="009A2F15" w:rsidRDefault="00ED5D00" w:rsidP="00533002">
            <w:pPr>
              <w:pStyle w:val="NoSpacing"/>
              <w:rPr>
                <w:rFonts w:ascii="Book Antiqua" w:hAnsi="Book Antiqua"/>
                <w:sz w:val="14"/>
                <w:szCs w:val="14"/>
              </w:rPr>
            </w:pPr>
            <w:r w:rsidRPr="009A2F15">
              <w:rPr>
                <w:rFonts w:ascii="Book Antiqua" w:hAnsi="Book Antiqua"/>
                <w:sz w:val="14"/>
                <w:szCs w:val="14"/>
              </w:rPr>
              <w:t>1216</w:t>
            </w:r>
          </w:p>
        </w:tc>
      </w:tr>
      <w:tr w:rsidR="009A2F15" w:rsidRPr="00533002" w:rsidTr="00BC4F56">
        <w:trPr>
          <w:trHeight w:val="303"/>
        </w:trPr>
        <w:tc>
          <w:tcPr>
            <w:tcW w:w="1158"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 xml:space="preserve">Zambia </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15</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40</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88</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183</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135</w:t>
            </w:r>
          </w:p>
        </w:tc>
        <w:tc>
          <w:tcPr>
            <w:tcW w:w="2126"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55.2</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1215</w:t>
            </w:r>
          </w:p>
        </w:tc>
      </w:tr>
      <w:tr w:rsidR="009A2F15" w:rsidRPr="00533002" w:rsidTr="00BC4F56">
        <w:trPr>
          <w:trHeight w:val="303"/>
        </w:trPr>
        <w:tc>
          <w:tcPr>
            <w:tcW w:w="1158"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 xml:space="preserve">Mauritius </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6</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15</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41</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62</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60</w:t>
            </w:r>
          </w:p>
        </w:tc>
        <w:tc>
          <w:tcPr>
            <w:tcW w:w="2126"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58.5</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600</w:t>
            </w:r>
          </w:p>
        </w:tc>
      </w:tr>
      <w:tr w:rsidR="009A2F15" w:rsidRPr="00533002" w:rsidTr="00BC4F56">
        <w:trPr>
          <w:trHeight w:val="111"/>
        </w:trPr>
        <w:tc>
          <w:tcPr>
            <w:tcW w:w="1158"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 xml:space="preserve">Malawi </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15</w:t>
            </w:r>
          </w:p>
        </w:tc>
        <w:tc>
          <w:tcPr>
            <w:tcW w:w="567"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45</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75</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57</w:t>
            </w:r>
          </w:p>
        </w:tc>
        <w:tc>
          <w:tcPr>
            <w:tcW w:w="2126"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124.5</w:t>
            </w:r>
          </w:p>
        </w:tc>
        <w:tc>
          <w:tcPr>
            <w:tcW w:w="709" w:type="dxa"/>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3249</w:t>
            </w:r>
          </w:p>
        </w:tc>
      </w:tr>
      <w:tr w:rsidR="009A2F15" w:rsidRPr="00533002" w:rsidTr="007F33C1">
        <w:trPr>
          <w:trHeight w:val="214"/>
        </w:trPr>
        <w:tc>
          <w:tcPr>
            <w:tcW w:w="1158"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 xml:space="preserve">Botswana </w:t>
            </w:r>
          </w:p>
        </w:tc>
        <w:tc>
          <w:tcPr>
            <w:tcW w:w="567"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w:t>
            </w:r>
          </w:p>
        </w:tc>
        <w:tc>
          <w:tcPr>
            <w:tcW w:w="567"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w:t>
            </w:r>
          </w:p>
        </w:tc>
        <w:tc>
          <w:tcPr>
            <w:tcW w:w="567"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87</w:t>
            </w:r>
          </w:p>
        </w:tc>
        <w:tc>
          <w:tcPr>
            <w:tcW w:w="709"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100</w:t>
            </w:r>
          </w:p>
        </w:tc>
        <w:tc>
          <w:tcPr>
            <w:tcW w:w="709"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42</w:t>
            </w:r>
          </w:p>
        </w:tc>
        <w:tc>
          <w:tcPr>
            <w:tcW w:w="2126"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60.0</w:t>
            </w:r>
          </w:p>
        </w:tc>
        <w:tc>
          <w:tcPr>
            <w:tcW w:w="709" w:type="dxa"/>
            <w:tcBorders>
              <w:bottom w:val="single" w:sz="4" w:space="0" w:color="auto"/>
            </w:tcBorders>
            <w:shd w:val="clear" w:color="auto" w:fill="auto"/>
            <w:noWrap/>
            <w:vAlign w:val="bottom"/>
            <w:hideMark/>
          </w:tcPr>
          <w:p w:rsidR="00ED5D00" w:rsidRPr="009A2F15" w:rsidRDefault="00ED5D00" w:rsidP="00533002">
            <w:pPr>
              <w:rPr>
                <w:rFonts w:ascii="Book Antiqua" w:eastAsia="Times New Roman" w:hAnsi="Book Antiqua"/>
                <w:color w:val="000000"/>
                <w:sz w:val="14"/>
                <w:szCs w:val="14"/>
              </w:rPr>
            </w:pPr>
            <w:r w:rsidRPr="009A2F15">
              <w:rPr>
                <w:rFonts w:ascii="Book Antiqua" w:eastAsia="Times New Roman" w:hAnsi="Book Antiqua"/>
                <w:color w:val="000000"/>
                <w:sz w:val="14"/>
                <w:szCs w:val="14"/>
              </w:rPr>
              <w:t>441</w:t>
            </w:r>
          </w:p>
        </w:tc>
      </w:tr>
    </w:tbl>
    <w:p w:rsidR="00CE04AF" w:rsidRPr="00076312" w:rsidRDefault="00ED5D00" w:rsidP="00CE04AF">
      <w:pPr>
        <w:rPr>
          <w:rFonts w:ascii="Book Antiqua" w:hAnsi="Book Antiqua"/>
          <w:b/>
          <w:sz w:val="18"/>
          <w:szCs w:val="18"/>
        </w:rPr>
      </w:pPr>
      <w:r w:rsidRPr="00076312">
        <w:rPr>
          <w:rFonts w:ascii="Book Antiqua" w:hAnsi="Book Antiqua"/>
          <w:b/>
          <w:sz w:val="18"/>
          <w:szCs w:val="18"/>
        </w:rPr>
        <w:t xml:space="preserve">Source: </w:t>
      </w:r>
      <w:r w:rsidRPr="00076312">
        <w:rPr>
          <w:rFonts w:ascii="Book Antiqua" w:hAnsi="Book Antiqua"/>
          <w:b/>
          <w:bCs/>
          <w:sz w:val="18"/>
          <w:szCs w:val="18"/>
        </w:rPr>
        <w:t>Kategekwa</w:t>
      </w:r>
      <w:r w:rsidRPr="00076312">
        <w:rPr>
          <w:rFonts w:ascii="Book Antiqua" w:hAnsi="Book Antiqua"/>
          <w:b/>
          <w:sz w:val="18"/>
          <w:szCs w:val="18"/>
        </w:rPr>
        <w:t xml:space="preserve"> (2008)</w:t>
      </w:r>
    </w:p>
    <w:p w:rsidR="00FB0A72" w:rsidRDefault="00FB0A72" w:rsidP="00533002">
      <w:pPr>
        <w:ind w:firstLine="720"/>
        <w:rPr>
          <w:rFonts w:ascii="Book Antiqua" w:hAnsi="Book Antiqua"/>
          <w:sz w:val="21"/>
          <w:szCs w:val="21"/>
        </w:rPr>
      </w:pPr>
    </w:p>
    <w:p w:rsidR="00ED5D00" w:rsidRPr="00533002" w:rsidRDefault="00ED5D00" w:rsidP="00533002">
      <w:pPr>
        <w:ind w:firstLine="720"/>
        <w:rPr>
          <w:rFonts w:ascii="Book Antiqua" w:hAnsi="Book Antiqua"/>
          <w:sz w:val="21"/>
          <w:szCs w:val="21"/>
        </w:rPr>
      </w:pPr>
      <w:r w:rsidRPr="00533002">
        <w:rPr>
          <w:rFonts w:ascii="Book Antiqua" w:hAnsi="Book Antiqua"/>
          <w:sz w:val="21"/>
          <w:szCs w:val="21"/>
        </w:rPr>
        <w:t>Concern with the benefits in liberalised trade in health services has dominated</w:t>
      </w:r>
      <w:r w:rsidR="00545A75">
        <w:rPr>
          <w:rFonts w:ascii="Book Antiqua" w:hAnsi="Book Antiqua"/>
          <w:sz w:val="21"/>
          <w:szCs w:val="21"/>
        </w:rPr>
        <w:t xml:space="preserve"> the research activities of many</w:t>
      </w:r>
      <w:r w:rsidRPr="00533002">
        <w:rPr>
          <w:rFonts w:ascii="Book Antiqua" w:hAnsi="Book Antiqua"/>
          <w:sz w:val="21"/>
          <w:szCs w:val="21"/>
        </w:rPr>
        <w:t xml:space="preserve"> scholars over the past years. Explanations for benefits in trade in health services have tended to be driven by theories that place the benefits on the contri</w:t>
      </w:r>
      <w:r w:rsidR="00545A75">
        <w:rPr>
          <w:rFonts w:ascii="Book Antiqua" w:hAnsi="Book Antiqua"/>
          <w:sz w:val="21"/>
          <w:szCs w:val="21"/>
        </w:rPr>
        <w:t>bution to GDP in most countries;</w:t>
      </w:r>
      <w:r w:rsidRPr="00533002">
        <w:rPr>
          <w:rFonts w:ascii="Book Antiqua" w:hAnsi="Book Antiqua"/>
          <w:sz w:val="21"/>
          <w:szCs w:val="21"/>
        </w:rPr>
        <w:t xml:space="preserve"> providing jobs, inputs and public services for the economy. Trade in services can improve economic performance and provide a range of traditional and new export opportunities. </w:t>
      </w:r>
    </w:p>
    <w:p w:rsidR="00BC4F56" w:rsidRDefault="00BC4F56" w:rsidP="00533002">
      <w:pPr>
        <w:ind w:firstLine="720"/>
        <w:rPr>
          <w:rFonts w:ascii="Book Antiqua" w:hAnsi="Book Antiqua"/>
          <w:sz w:val="21"/>
          <w:szCs w:val="21"/>
        </w:rPr>
      </w:pPr>
    </w:p>
    <w:p w:rsidR="00ED5D00" w:rsidRPr="00533002" w:rsidRDefault="00ED5D00" w:rsidP="00533002">
      <w:pPr>
        <w:ind w:firstLine="720"/>
        <w:rPr>
          <w:rFonts w:ascii="Book Antiqua" w:hAnsi="Book Antiqua"/>
          <w:sz w:val="21"/>
          <w:szCs w:val="21"/>
        </w:rPr>
      </w:pPr>
      <w:r w:rsidRPr="00533002">
        <w:rPr>
          <w:rFonts w:ascii="Book Antiqua" w:hAnsi="Book Antiqua"/>
          <w:sz w:val="21"/>
          <w:szCs w:val="21"/>
        </w:rPr>
        <w:t xml:space="preserve">Rudolf &amp; Antonia (2001) in their work opined that the potential for trade in health services has expanded rapidly in recent decades. More efficient communication systems have helped to reduce distance-related barriers to trade; rising incomes and enhanced information have increased the mobility of patients; and internal cost pressures have led various governments to consider possibilities for increased private participation. As yet, however, health services have played only a modest role in the General Agreement on Trade in Services (GATS). </w:t>
      </w:r>
      <w:r w:rsidR="00545A75">
        <w:rPr>
          <w:rFonts w:ascii="Book Antiqua" w:hAnsi="Book Antiqua"/>
          <w:sz w:val="21"/>
          <w:szCs w:val="21"/>
        </w:rPr>
        <w:t>It is possible that m</w:t>
      </w:r>
      <w:r w:rsidRPr="00533002">
        <w:rPr>
          <w:rFonts w:ascii="Book Antiqua" w:hAnsi="Book Antiqua"/>
          <w:sz w:val="21"/>
          <w:szCs w:val="21"/>
        </w:rPr>
        <w:t>embers of the World Trade Organization have been discouraged from undertaking access com</w:t>
      </w:r>
      <w:r w:rsidR="00545A75">
        <w:rPr>
          <w:rFonts w:ascii="Book Antiqua" w:hAnsi="Book Antiqua"/>
          <w:sz w:val="21"/>
          <w:szCs w:val="21"/>
        </w:rPr>
        <w:t>mitments by the novelty of the a</w:t>
      </w:r>
      <w:r w:rsidRPr="00533002">
        <w:rPr>
          <w:rFonts w:ascii="Book Antiqua" w:hAnsi="Book Antiqua"/>
          <w:sz w:val="21"/>
          <w:szCs w:val="21"/>
        </w:rPr>
        <w:t xml:space="preserve">greement, coordination problems between relevant agencies, widespread inexperience in concepts of services trade, a traditionally strong degree of government involvement in the </w:t>
      </w:r>
      <w:r w:rsidRPr="00533002">
        <w:rPr>
          <w:rFonts w:ascii="Book Antiqua" w:hAnsi="Book Antiqua"/>
          <w:sz w:val="21"/>
          <w:szCs w:val="21"/>
        </w:rPr>
        <w:lastRenderedPageBreak/>
        <w:t>health sector, and concerns about basic quality and social objectives. However, fifteen years have passed since GATS entered into force, allowing hesitant administrations to familiarize themselves with its main elements and its operation in practice.</w:t>
      </w:r>
    </w:p>
    <w:p w:rsidR="00BC4F56" w:rsidRDefault="00BC4F56" w:rsidP="00533002">
      <w:pPr>
        <w:ind w:firstLine="720"/>
        <w:rPr>
          <w:rFonts w:ascii="Book Antiqua" w:hAnsi="Book Antiqua"/>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sz w:val="21"/>
          <w:szCs w:val="21"/>
        </w:rPr>
        <w:t xml:space="preserve">Findings by Massimiliano, Ellis and Dirk (2008), suggest that developing countries are increasingly important players in the international health services markets. Examples include countries like India, South Africa, China and Brazil in medical tourism, exploiting their cost advantage and quality of part of their health sector, and the Philippines in nursing services trade via temporary migration of health personnel. Filipino nurses constitute 76% of foreign nurse graduates in the United States. While these exports may become an important share of a country’s foreign exchange earnings, it is important that development of a trade strategy complements the primary objective of government to provide </w:t>
      </w:r>
      <w:r w:rsidR="00545A75">
        <w:rPr>
          <w:rFonts w:ascii="Book Antiqua" w:hAnsi="Book Antiqua"/>
          <w:sz w:val="21"/>
          <w:szCs w:val="21"/>
        </w:rPr>
        <w:t xml:space="preserve">a </w:t>
      </w:r>
      <w:r w:rsidRPr="00533002">
        <w:rPr>
          <w:rFonts w:ascii="Book Antiqua" w:hAnsi="Book Antiqua"/>
          <w:sz w:val="21"/>
          <w:szCs w:val="21"/>
        </w:rPr>
        <w:t xml:space="preserve">universal coverage of health care to local communities. Thus domestic regulation could be welfare enhancing even if it were highly restrictive to trade. </w:t>
      </w:r>
      <w:r w:rsidRPr="00533002">
        <w:rPr>
          <w:rFonts w:ascii="Book Antiqua" w:hAnsi="Book Antiqua"/>
          <w:bCs/>
          <w:sz w:val="21"/>
          <w:szCs w:val="21"/>
        </w:rPr>
        <w:t>Gewertz and Amado (2004) opened a discussion on trade and health by examining the ethical implications of the WTO's Agreement on Trade-Related Intellectual Property Rights and its impact on drug availability in poor countries. Business ethicists, however, have not yet grappled with the broader implications free trade agreements may have for democracy in rich and poor nations alike.</w:t>
      </w:r>
    </w:p>
    <w:p w:rsidR="00BC4F56" w:rsidRDefault="00BC4F56" w:rsidP="00533002">
      <w:pPr>
        <w:autoSpaceDE w:val="0"/>
        <w:autoSpaceDN w:val="0"/>
        <w:adjustRightInd w:val="0"/>
        <w:ind w:firstLine="720"/>
        <w:rPr>
          <w:rFonts w:ascii="Book Antiqua" w:hAnsi="Book Antiqua"/>
          <w:bCs/>
          <w:sz w:val="21"/>
          <w:szCs w:val="21"/>
        </w:rPr>
      </w:pPr>
    </w:p>
    <w:p w:rsidR="00ED5D00" w:rsidRPr="00533002" w:rsidRDefault="00ED5D00" w:rsidP="00533002">
      <w:pPr>
        <w:autoSpaceDE w:val="0"/>
        <w:autoSpaceDN w:val="0"/>
        <w:adjustRightInd w:val="0"/>
        <w:ind w:firstLine="720"/>
        <w:rPr>
          <w:rFonts w:ascii="Book Antiqua" w:hAnsi="Book Antiqua"/>
          <w:bCs/>
          <w:sz w:val="21"/>
          <w:szCs w:val="21"/>
        </w:rPr>
      </w:pPr>
      <w:r w:rsidRPr="00533002">
        <w:rPr>
          <w:rFonts w:ascii="Book Antiqua" w:hAnsi="Book Antiqua"/>
          <w:bCs/>
          <w:sz w:val="21"/>
          <w:szCs w:val="21"/>
        </w:rPr>
        <w:t>Similarly</w:t>
      </w:r>
      <w:r w:rsidR="00545A75">
        <w:rPr>
          <w:rFonts w:ascii="Book Antiqua" w:hAnsi="Book Antiqua"/>
          <w:bCs/>
          <w:sz w:val="21"/>
          <w:szCs w:val="21"/>
        </w:rPr>
        <w:t>,</w:t>
      </w:r>
      <w:r w:rsidRPr="00533002">
        <w:rPr>
          <w:rFonts w:ascii="Book Antiqua" w:hAnsi="Book Antiqua"/>
          <w:bCs/>
          <w:sz w:val="21"/>
          <w:szCs w:val="21"/>
        </w:rPr>
        <w:t xml:space="preserve"> studies in trade related services by Chantal, Mickey and Hoeven (2009) concluded that even though trade liberalisation seems to have positive effects on economic growth, it is not sufficient to boost growth. In </w:t>
      </w:r>
      <w:r w:rsidR="00545A75">
        <w:rPr>
          <w:rFonts w:ascii="Book Antiqua" w:hAnsi="Book Antiqua"/>
          <w:bCs/>
          <w:sz w:val="21"/>
          <w:szCs w:val="21"/>
        </w:rPr>
        <w:t xml:space="preserve">many </w:t>
      </w:r>
      <w:r w:rsidRPr="00533002">
        <w:rPr>
          <w:rFonts w:ascii="Book Antiqua" w:hAnsi="Book Antiqua"/>
          <w:bCs/>
          <w:sz w:val="21"/>
          <w:szCs w:val="21"/>
        </w:rPr>
        <w:t xml:space="preserve">countries, trade reforms have not translated into enhanced economic expansion because complementary policies are needed. Trade liberalisation and openness are associated with greater wage inequality and raised economic insecurity. Trade liberalisation has facilitated </w:t>
      </w:r>
      <w:r w:rsidR="0022379F">
        <w:rPr>
          <w:rFonts w:ascii="Book Antiqua" w:hAnsi="Book Antiqua"/>
          <w:bCs/>
          <w:sz w:val="21"/>
          <w:szCs w:val="21"/>
        </w:rPr>
        <w:t xml:space="preserve">the </w:t>
      </w:r>
      <w:r w:rsidRPr="00533002">
        <w:rPr>
          <w:rFonts w:ascii="Book Antiqua" w:hAnsi="Book Antiqua"/>
          <w:bCs/>
          <w:sz w:val="21"/>
          <w:szCs w:val="21"/>
        </w:rPr>
        <w:t>availability of highly processed, calorie-rich, nutrient-poor food</w:t>
      </w:r>
      <w:r w:rsidR="0022379F">
        <w:rPr>
          <w:rFonts w:ascii="Book Antiqua" w:hAnsi="Book Antiqua"/>
          <w:bCs/>
          <w:sz w:val="21"/>
          <w:szCs w:val="21"/>
        </w:rPr>
        <w:t>s</w:t>
      </w:r>
      <w:r w:rsidRPr="00533002">
        <w:rPr>
          <w:rFonts w:ascii="Book Antiqua" w:hAnsi="Book Antiqua"/>
          <w:bCs/>
          <w:sz w:val="21"/>
          <w:szCs w:val="21"/>
        </w:rPr>
        <w:t xml:space="preserve"> in developing countries, but further research is needed to better understand the effects of trade on unhealthy diets. Policy</w:t>
      </w:r>
      <w:r w:rsidR="0022379F">
        <w:rPr>
          <w:rFonts w:ascii="Book Antiqua" w:hAnsi="Book Antiqua"/>
          <w:bCs/>
          <w:sz w:val="21"/>
          <w:szCs w:val="21"/>
        </w:rPr>
        <w:t xml:space="preserve"> </w:t>
      </w:r>
      <w:r w:rsidRPr="00533002">
        <w:rPr>
          <w:rFonts w:ascii="Book Antiqua" w:hAnsi="Book Antiqua"/>
          <w:bCs/>
          <w:sz w:val="21"/>
          <w:szCs w:val="21"/>
        </w:rPr>
        <w:t>makers and health professionals need to be aware that the global economy affects the health of populations and understand how risks associated with trade liberalisation can be mitigated.</w:t>
      </w:r>
    </w:p>
    <w:p w:rsidR="00BC4F56" w:rsidRDefault="00BC4F56" w:rsidP="00533002">
      <w:pPr>
        <w:autoSpaceDE w:val="0"/>
        <w:autoSpaceDN w:val="0"/>
        <w:adjustRightInd w:val="0"/>
        <w:ind w:firstLine="720"/>
        <w:rPr>
          <w:rFonts w:ascii="Book Antiqua" w:hAnsi="Book Antiqua"/>
          <w:bCs/>
          <w:sz w:val="21"/>
          <w:szCs w:val="21"/>
        </w:rPr>
      </w:pPr>
    </w:p>
    <w:p w:rsidR="00ED5D00" w:rsidRPr="00533002" w:rsidRDefault="00ED5D00" w:rsidP="00533002">
      <w:pPr>
        <w:autoSpaceDE w:val="0"/>
        <w:autoSpaceDN w:val="0"/>
        <w:adjustRightInd w:val="0"/>
        <w:ind w:firstLine="720"/>
        <w:rPr>
          <w:rFonts w:ascii="Book Antiqua" w:hAnsi="Book Antiqua"/>
          <w:sz w:val="21"/>
          <w:szCs w:val="21"/>
        </w:rPr>
      </w:pPr>
      <w:r w:rsidRPr="00533002">
        <w:rPr>
          <w:rFonts w:ascii="Book Antiqua" w:hAnsi="Book Antiqua"/>
          <w:bCs/>
          <w:sz w:val="21"/>
          <w:szCs w:val="21"/>
        </w:rPr>
        <w:t xml:space="preserve">Andrew (2000) in his study concluded that, </w:t>
      </w:r>
      <w:r w:rsidRPr="00533002">
        <w:rPr>
          <w:rFonts w:ascii="Book Antiqua" w:hAnsi="Book Antiqua"/>
          <w:sz w:val="21"/>
          <w:szCs w:val="21"/>
        </w:rPr>
        <w:t xml:space="preserve">while opening an economy to trade may not provide the desired quick fix, the removal or </w:t>
      </w:r>
      <w:r w:rsidRPr="00533002">
        <w:rPr>
          <w:rFonts w:ascii="Book Antiqua" w:hAnsi="Book Antiqua"/>
          <w:sz w:val="21"/>
          <w:szCs w:val="21"/>
        </w:rPr>
        <w:lastRenderedPageBreak/>
        <w:t xml:space="preserve">relaxation of quantitative import and export restrictions and lowering of tariffs would result in increased exports and growth. The dawn of a global economy ushered in by universal trade liberalization, therefore, need not spell catastrophe for African economies as is widely feared. Grossman and Helpman (1991) also pointed out that one of the key inputs to a country’s innovation system is human capital, and the amount of human capital allocated to innovation is closely reflected in technological </w:t>
      </w:r>
      <w:r w:rsidR="00484BAF">
        <w:rPr>
          <w:rFonts w:ascii="Book Antiqua" w:hAnsi="Book Antiqua"/>
          <w:sz w:val="21"/>
          <w:szCs w:val="21"/>
        </w:rPr>
        <w:t xml:space="preserve">change in the economy. Trade can </w:t>
      </w:r>
      <w:r w:rsidRPr="00533002">
        <w:rPr>
          <w:rFonts w:ascii="Book Antiqua" w:hAnsi="Book Antiqua"/>
          <w:sz w:val="21"/>
          <w:szCs w:val="21"/>
        </w:rPr>
        <w:t xml:space="preserve">constrain innovation and growth if it tends to shift human capital from research and development activities to other sectors of the economy to meet the human capital needs of direct production activities. In countries with scarce skilled human capital, this would drive human capital away from research and development, reducing innovation and growth. </w:t>
      </w:r>
    </w:p>
    <w:p w:rsidR="00BC4F56" w:rsidRDefault="00BC4F56" w:rsidP="00533002">
      <w:pPr>
        <w:ind w:firstLine="720"/>
        <w:rPr>
          <w:rFonts w:ascii="Book Antiqua" w:hAnsi="Book Antiqua"/>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sz w:val="21"/>
          <w:szCs w:val="21"/>
        </w:rPr>
        <w:t xml:space="preserve">Studies carried out by Robert (2003) indicated that </w:t>
      </w:r>
      <w:r w:rsidRPr="00533002">
        <w:rPr>
          <w:rFonts w:ascii="Book Antiqua" w:hAnsi="Book Antiqua"/>
          <w:bCs/>
          <w:sz w:val="21"/>
          <w:szCs w:val="21"/>
        </w:rPr>
        <w:t>the world is currently experiencing a surge of international regulations aimed at limiting the development policy options of developing country governments. Of the three big agreements coming out of the Uruguay Round - on investment measures (TRIMS), trade in services (GATS), and intellectual property rights (TRIPS) -the first two limit the authority of developing country governments to constrain the choices of companies operating in their territory, while the third requires the governments to enforce rigorous property rights of foreign (generally Western) firms. Together the agreements make comprehensively illegal many of the industrial policy instruments used in the successful East Asian developers to nurture their own industrial and technological capacities and are likely to lock in the position of Western countries at the top of the world hierarchy of wealth.</w:t>
      </w:r>
    </w:p>
    <w:p w:rsidR="00BC4F56" w:rsidRDefault="00BC4F56" w:rsidP="00533002">
      <w:pPr>
        <w:ind w:firstLine="720"/>
        <w:rPr>
          <w:rFonts w:ascii="Book Antiqua" w:hAnsi="Book Antiqua"/>
          <w:bCs/>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bCs/>
          <w:sz w:val="21"/>
          <w:szCs w:val="21"/>
        </w:rPr>
        <w:t>The literature on trade in health services is polarized between a 'trade' faction, which emphasizes the potential for developing countries to increase foreign exchange earnings, with limited (and determinedly optimistic) consideration of the implications for domestic health systems; and a 'health systems'</w:t>
      </w:r>
      <w:r w:rsidRPr="00533002">
        <w:rPr>
          <w:rFonts w:ascii="Book Antiqua" w:hAnsi="Book Antiqua"/>
          <w:bCs/>
          <w:sz w:val="21"/>
          <w:szCs w:val="21"/>
          <w:vertAlign w:val="superscript"/>
        </w:rPr>
        <w:t>1</w:t>
      </w:r>
      <w:r w:rsidRPr="00533002">
        <w:rPr>
          <w:rFonts w:ascii="Book Antiqua" w:hAnsi="Book Antiqua"/>
          <w:bCs/>
          <w:sz w:val="21"/>
          <w:szCs w:val="21"/>
        </w:rPr>
        <w:t xml:space="preserve"> faction, which sees grave dangers to health systems, which it assumes to outweigh any economic gains, generally without any explicit consideration of economic effects.</w:t>
      </w:r>
    </w:p>
    <w:p w:rsidR="00BC4F56" w:rsidRDefault="00BC4F56" w:rsidP="00533002">
      <w:pPr>
        <w:ind w:firstLine="720"/>
        <w:rPr>
          <w:rFonts w:ascii="Book Antiqua" w:hAnsi="Book Antiqua"/>
          <w:bCs/>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bCs/>
          <w:sz w:val="21"/>
          <w:szCs w:val="21"/>
        </w:rPr>
        <w:t xml:space="preserve">The 'trade' literature </w:t>
      </w:r>
      <w:r w:rsidR="0022379F">
        <w:rPr>
          <w:rFonts w:ascii="Book Antiqua" w:hAnsi="Book Antiqua"/>
          <w:bCs/>
          <w:sz w:val="21"/>
          <w:szCs w:val="21"/>
        </w:rPr>
        <w:t>is epitomized by Zarilli (2002):</w:t>
      </w:r>
      <w:r w:rsidRPr="00533002">
        <w:rPr>
          <w:rFonts w:ascii="Book Antiqua" w:hAnsi="Book Antiqua"/>
          <w:bCs/>
          <w:sz w:val="21"/>
          <w:szCs w:val="21"/>
        </w:rPr>
        <w:t xml:space="preserve"> Developing countries have the potential to become exporters in (the health services) sector.... Further trade liberalization of the health sector can lead to </w:t>
      </w:r>
      <w:r w:rsidRPr="00533002">
        <w:rPr>
          <w:rFonts w:ascii="Book Antiqua" w:hAnsi="Book Antiqua"/>
          <w:bCs/>
          <w:sz w:val="21"/>
          <w:szCs w:val="21"/>
        </w:rPr>
        <w:lastRenderedPageBreak/>
        <w:t xml:space="preserve">improved health systems in developing countries by providing additional financial resources, exposing health professionals from developing countries to new techniques, and providing them access to higher qualifications. Also, improvements can follow from introducing innovative management systems in developing countries, upgrading the quality of the health treatments they can provide, especially in the rural areas, and strengthening foreign and domestic competition. All of these would be good reasons for liberalizing the sector. </w:t>
      </w:r>
    </w:p>
    <w:p w:rsidR="00BC4F56" w:rsidRDefault="00BC4F56" w:rsidP="00533002">
      <w:pPr>
        <w:ind w:firstLine="720"/>
        <w:rPr>
          <w:rFonts w:ascii="Book Antiqua" w:hAnsi="Book Antiqua"/>
          <w:bCs/>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bCs/>
          <w:sz w:val="21"/>
          <w:szCs w:val="21"/>
        </w:rPr>
        <w:t xml:space="preserve">While Zarilli acknowledges 'obstacles that need to be removed to reach those results', these are obstacles to trade taking place rather than to trade producing the benefits he describes. The 'health systems' side of the argument focuses primarily on the implications of the GATS rather than of trade in health services per se. (There is a sense almost that the health side of the debate, as mostly health specialists rather than economists, has conceded the argument on the latter.) This </w:t>
      </w:r>
      <w:r w:rsidR="0022379F">
        <w:rPr>
          <w:rFonts w:ascii="Book Antiqua" w:hAnsi="Book Antiqua"/>
          <w:bCs/>
          <w:sz w:val="21"/>
          <w:szCs w:val="21"/>
        </w:rPr>
        <w:t xml:space="preserve">idea </w:t>
      </w:r>
      <w:r w:rsidRPr="00533002">
        <w:rPr>
          <w:rFonts w:ascii="Book Antiqua" w:hAnsi="Book Antiqua"/>
          <w:bCs/>
          <w:sz w:val="21"/>
          <w:szCs w:val="21"/>
        </w:rPr>
        <w:t>is exemplified by Pollock and Price (2000, 1999) The new criteria proposed at the WTO threaten some of the key mechanisms that allow governments to guarantee health care for their populations by requiring governments to demonstrate that their pursuit of social policy goals are least restrictive and least costly to trade.</w:t>
      </w:r>
      <w:r w:rsidRPr="00533002">
        <w:rPr>
          <w:rStyle w:val="FootnoteReference"/>
          <w:rFonts w:ascii="Book Antiqua" w:hAnsi="Book Antiqua"/>
          <w:bCs/>
          <w:sz w:val="21"/>
          <w:szCs w:val="21"/>
        </w:rPr>
        <w:footnoteReference w:customMarkFollows="1" w:id="2"/>
        <w:t>1</w:t>
      </w:r>
    </w:p>
    <w:p w:rsidR="00BC4F56" w:rsidRDefault="00BC4F56" w:rsidP="00533002">
      <w:pPr>
        <w:ind w:firstLine="720"/>
        <w:rPr>
          <w:rFonts w:ascii="Book Antiqua" w:hAnsi="Book Antiqua"/>
          <w:bCs/>
          <w:sz w:val="21"/>
          <w:szCs w:val="21"/>
        </w:rPr>
      </w:pPr>
    </w:p>
    <w:p w:rsidR="00ED5D00" w:rsidRPr="00533002" w:rsidRDefault="00ED5D00" w:rsidP="00533002">
      <w:pPr>
        <w:ind w:firstLine="720"/>
        <w:rPr>
          <w:rFonts w:ascii="Book Antiqua" w:hAnsi="Book Antiqua"/>
          <w:sz w:val="21"/>
          <w:szCs w:val="21"/>
        </w:rPr>
      </w:pPr>
      <w:r w:rsidRPr="00533002">
        <w:rPr>
          <w:rFonts w:ascii="Book Antiqua" w:hAnsi="Book Antiqua"/>
          <w:bCs/>
          <w:sz w:val="21"/>
          <w:szCs w:val="21"/>
        </w:rPr>
        <w:t>Even the 'trade' literature generally fails to consider the broader economic effects of increased health service exports, regarding increased foreign exchange earnings as an end alone, without considering indirect effects or the distribution of costs and benefits. It also frequently blurs the distinction between exports and imports of health services, appealing to the potential foreign exchange earnings from exporting health services (e.g. Adlung and Carzaniga, 2001; WHO/WTO, 2002), but rarely mentioning the foreign exchange costs of importing them, even though a country's commitments under the GATS affect its imports and not its exports.</w:t>
      </w:r>
    </w:p>
    <w:p w:rsidR="00BC4F56" w:rsidRDefault="00BC4F56" w:rsidP="00533002">
      <w:pPr>
        <w:ind w:firstLine="720"/>
        <w:rPr>
          <w:rFonts w:ascii="Book Antiqua" w:hAnsi="Book Antiqua"/>
          <w:bCs/>
          <w:sz w:val="21"/>
          <w:szCs w:val="21"/>
        </w:rPr>
      </w:pPr>
    </w:p>
    <w:p w:rsidR="00ED5D00" w:rsidRPr="00533002" w:rsidRDefault="00ED5D00" w:rsidP="00533002">
      <w:pPr>
        <w:ind w:firstLine="720"/>
        <w:rPr>
          <w:rFonts w:ascii="Book Antiqua" w:hAnsi="Book Antiqua"/>
          <w:bCs/>
          <w:sz w:val="21"/>
          <w:szCs w:val="21"/>
        </w:rPr>
      </w:pPr>
      <w:r w:rsidRPr="00533002">
        <w:rPr>
          <w:rFonts w:ascii="Book Antiqua" w:hAnsi="Book Antiqua"/>
          <w:bCs/>
          <w:sz w:val="21"/>
          <w:szCs w:val="21"/>
        </w:rPr>
        <w:t xml:space="preserve">The extent of the literature is limited relative to the potential importance of the issue and the impact of policy decisions under consideration. It is largely speculative in nature, in terms of both economic and health systems effects; and it is mostly written by nationals of </w:t>
      </w:r>
      <w:r w:rsidRPr="00533002">
        <w:rPr>
          <w:rFonts w:ascii="Book Antiqua" w:hAnsi="Book Antiqua"/>
          <w:bCs/>
          <w:sz w:val="21"/>
          <w:szCs w:val="21"/>
        </w:rPr>
        <w:lastRenderedPageBreak/>
        <w:t>developed countries or of the few developing countries for which health service exports are economically important and, overall, officially welcomed (most notably India). Most of the avai</w:t>
      </w:r>
      <w:r w:rsidR="008C2621">
        <w:rPr>
          <w:rFonts w:ascii="Book Antiqua" w:hAnsi="Book Antiqua"/>
          <w:bCs/>
          <w:sz w:val="21"/>
          <w:szCs w:val="21"/>
        </w:rPr>
        <w:t>lable country studies (except on</w:t>
      </w:r>
      <w:r w:rsidRPr="00533002">
        <w:rPr>
          <w:rFonts w:ascii="Book Antiqua" w:hAnsi="Book Antiqua"/>
          <w:bCs/>
          <w:sz w:val="21"/>
          <w:szCs w:val="21"/>
        </w:rPr>
        <w:t xml:space="preserve"> migration of health professionals) are of these countries (e.g. those in UNCTAD/WHO, 1998; Drager and Vieira, 2002), leading to a relative neglect of the effects of importing health services. They are generally descriptive of the current and possible future nature and extent of trade, and of regulations affecting such trade, with at most partial and anecdotal evidence of its effects rather than rigorous analysis.</w:t>
      </w:r>
    </w:p>
    <w:p w:rsidR="00BC4F56" w:rsidRDefault="00BC4F56" w:rsidP="00533002">
      <w:pPr>
        <w:pStyle w:val="Default"/>
        <w:ind w:firstLine="720"/>
        <w:rPr>
          <w:rFonts w:ascii="Book Antiqua" w:hAnsi="Book Antiqua" w:cs="Times New Roman"/>
          <w:sz w:val="21"/>
          <w:szCs w:val="21"/>
        </w:rPr>
      </w:pPr>
    </w:p>
    <w:p w:rsidR="00ED5D00" w:rsidRPr="00533002" w:rsidRDefault="00ED5D00" w:rsidP="00533002">
      <w:pPr>
        <w:pStyle w:val="Default"/>
        <w:ind w:firstLine="720"/>
        <w:rPr>
          <w:rFonts w:ascii="Book Antiqua" w:hAnsi="Book Antiqua" w:cs="Times New Roman"/>
          <w:sz w:val="21"/>
          <w:szCs w:val="21"/>
        </w:rPr>
      </w:pPr>
      <w:r w:rsidRPr="00533002">
        <w:rPr>
          <w:rFonts w:ascii="Book Antiqua" w:hAnsi="Book Antiqua" w:cs="Times New Roman"/>
          <w:sz w:val="21"/>
          <w:szCs w:val="21"/>
        </w:rPr>
        <w:t xml:space="preserve">Researchers have adopted many different empirical methods to analyse the linkages between trade liberalisation in health services and development of health system. These different methodologies have their respective strengths and weaknesses, and can be considered to follow conceptual approaches. McCulluch and Calendrino (2001) identified three main empirical approaches used by various researchers in exploring these links; (i) the descriptive or qualitative approach, (ii) the data-based approach and (iii) the modelling approach. In sum, most of the empirical works for the past years have concentrated on cross-country and panel data regression analyses. Similar </w:t>
      </w:r>
      <w:r w:rsidR="008A01BC">
        <w:rPr>
          <w:rFonts w:ascii="Book Antiqua" w:hAnsi="Book Antiqua" w:cs="Times New Roman"/>
          <w:sz w:val="21"/>
          <w:szCs w:val="21"/>
        </w:rPr>
        <w:t>studies on trade liberalisation</w:t>
      </w:r>
      <w:r w:rsidRPr="00533002">
        <w:rPr>
          <w:rFonts w:ascii="Book Antiqua" w:hAnsi="Book Antiqua" w:cs="Times New Roman"/>
          <w:sz w:val="21"/>
          <w:szCs w:val="21"/>
        </w:rPr>
        <w:t xml:space="preserve"> </w:t>
      </w:r>
      <w:r w:rsidR="008A01BC">
        <w:rPr>
          <w:rFonts w:ascii="Book Antiqua" w:hAnsi="Book Antiqua" w:cs="Times New Roman"/>
          <w:sz w:val="21"/>
          <w:szCs w:val="21"/>
        </w:rPr>
        <w:t>(</w:t>
      </w:r>
      <w:r w:rsidRPr="00533002">
        <w:rPr>
          <w:rFonts w:ascii="Book Antiqua" w:hAnsi="Book Antiqua" w:cs="Times New Roman"/>
          <w:sz w:val="21"/>
          <w:szCs w:val="21"/>
        </w:rPr>
        <w:t>Samu</w:t>
      </w:r>
      <w:r w:rsidR="008A01BC">
        <w:rPr>
          <w:rFonts w:ascii="Book Antiqua" w:hAnsi="Book Antiqua" w:cs="Times New Roman"/>
          <w:sz w:val="21"/>
          <w:szCs w:val="21"/>
        </w:rPr>
        <w:t xml:space="preserve">el </w:t>
      </w:r>
      <w:r w:rsidRPr="00533002">
        <w:rPr>
          <w:rFonts w:ascii="Book Antiqua" w:hAnsi="Book Antiqua" w:cs="Times New Roman"/>
          <w:sz w:val="21"/>
          <w:szCs w:val="21"/>
        </w:rPr>
        <w:t>2009) adopted the time series approach in which a short-run dynamic equation using the Error Correction Model (ECM) and using the co</w:t>
      </w:r>
      <w:r w:rsidR="00446E65">
        <w:rPr>
          <w:rFonts w:ascii="Book Antiqua" w:hAnsi="Book Antiqua" w:cs="Times New Roman"/>
          <w:sz w:val="21"/>
          <w:szCs w:val="21"/>
        </w:rPr>
        <w:t>-</w:t>
      </w:r>
      <w:r w:rsidRPr="00533002">
        <w:rPr>
          <w:rFonts w:ascii="Book Antiqua" w:hAnsi="Book Antiqua" w:cs="Times New Roman"/>
          <w:sz w:val="21"/>
          <w:szCs w:val="21"/>
        </w:rPr>
        <w:t>integrating test to ascertain or corroborate the results of the empirical study was adopted.</w:t>
      </w:r>
    </w:p>
    <w:p w:rsidR="00446E65" w:rsidRDefault="00446E65" w:rsidP="00533002">
      <w:pPr>
        <w:pStyle w:val="Default"/>
        <w:ind w:firstLine="720"/>
        <w:rPr>
          <w:rFonts w:ascii="Book Antiqua" w:hAnsi="Book Antiqua" w:cs="Times New Roman"/>
          <w:sz w:val="21"/>
          <w:szCs w:val="21"/>
        </w:rPr>
      </w:pPr>
    </w:p>
    <w:p w:rsidR="00ED5D00" w:rsidRPr="00533002" w:rsidRDefault="00ED5D00" w:rsidP="00533002">
      <w:pPr>
        <w:pStyle w:val="Default"/>
        <w:ind w:firstLine="720"/>
        <w:rPr>
          <w:rFonts w:ascii="Book Antiqua" w:hAnsi="Book Antiqua" w:cs="Times New Roman"/>
          <w:sz w:val="21"/>
          <w:szCs w:val="21"/>
        </w:rPr>
      </w:pPr>
      <w:r w:rsidRPr="00533002">
        <w:rPr>
          <w:rFonts w:ascii="Book Antiqua" w:hAnsi="Book Antiqua" w:cs="Times New Roman"/>
          <w:sz w:val="21"/>
          <w:szCs w:val="21"/>
        </w:rPr>
        <w:t xml:space="preserve">As affirmed by Collier </w:t>
      </w:r>
      <w:r w:rsidRPr="00533002">
        <w:rPr>
          <w:rFonts w:ascii="Book Antiqua" w:hAnsi="Book Antiqua" w:cs="Times New Roman"/>
          <w:i/>
          <w:sz w:val="21"/>
          <w:szCs w:val="21"/>
        </w:rPr>
        <w:t>et al.</w:t>
      </w:r>
      <w:r w:rsidRPr="00533002">
        <w:rPr>
          <w:rFonts w:ascii="Book Antiqua" w:hAnsi="Book Antiqua" w:cs="Times New Roman"/>
          <w:sz w:val="21"/>
          <w:szCs w:val="21"/>
        </w:rPr>
        <w:t xml:space="preserve">(1997), “There are three ways of evaluating the impact of liberalisation of trade in health services on economic performance: (i) Computable General Equilibrium (CGE) modelling, it has the virtue of allowing </w:t>
      </w:r>
      <w:r w:rsidR="00484BAF">
        <w:rPr>
          <w:rFonts w:ascii="Book Antiqua" w:hAnsi="Book Antiqua" w:cs="Times New Roman"/>
          <w:sz w:val="21"/>
          <w:szCs w:val="21"/>
        </w:rPr>
        <w:t xml:space="preserve">a </w:t>
      </w:r>
      <w:r w:rsidRPr="00533002">
        <w:rPr>
          <w:rFonts w:ascii="Book Antiqua" w:hAnsi="Book Antiqua" w:cs="Times New Roman"/>
          <w:sz w:val="21"/>
          <w:szCs w:val="21"/>
        </w:rPr>
        <w:t>systematic evaluation of alternative scenarios; (ii) cross-section analysis, it involves comparing the experience of countries that have undergone liberalisation with those that have not; and (iii) ti</w:t>
      </w:r>
      <w:r w:rsidR="00484BAF">
        <w:rPr>
          <w:rFonts w:ascii="Book Antiqua" w:hAnsi="Book Antiqua" w:cs="Times New Roman"/>
          <w:sz w:val="21"/>
          <w:szCs w:val="21"/>
        </w:rPr>
        <w:t xml:space="preserve">me-series analysis; depending </w:t>
      </w:r>
      <w:r w:rsidRPr="00533002">
        <w:rPr>
          <w:rFonts w:ascii="Book Antiqua" w:hAnsi="Book Antiqua" w:cs="Times New Roman"/>
          <w:sz w:val="21"/>
          <w:szCs w:val="21"/>
        </w:rPr>
        <w:t>on the availability of data, this is potentially the most fruitful; this is essentially a before and after methodology, that is, it tracks the series concerned up to liberalisation and after liberalisation...”. However, in recent years, the use of frontier models is becoming increasingly widespread for a variety of reasons. First, the notion of a frontier is consistent with the underlying economic theory of optimising behaviour. Second, deviations from a frontier have a natural interpretation as a measure of the efficiency with which production units pursue their behavioural objectives.</w:t>
      </w:r>
    </w:p>
    <w:p w:rsidR="00446E65" w:rsidRDefault="00446E65" w:rsidP="00533002">
      <w:pPr>
        <w:autoSpaceDE w:val="0"/>
        <w:autoSpaceDN w:val="0"/>
        <w:adjustRightInd w:val="0"/>
        <w:ind w:firstLine="720"/>
        <w:rPr>
          <w:rFonts w:ascii="Book Antiqua" w:hAnsi="Book Antiqua"/>
          <w:sz w:val="21"/>
          <w:szCs w:val="21"/>
          <w:lang w:eastAsia="en-GB"/>
        </w:rPr>
      </w:pPr>
    </w:p>
    <w:p w:rsidR="00ED5D00" w:rsidRPr="00533002" w:rsidRDefault="00ED5D00" w:rsidP="00533002">
      <w:pPr>
        <w:autoSpaceDE w:val="0"/>
        <w:autoSpaceDN w:val="0"/>
        <w:adjustRightInd w:val="0"/>
        <w:ind w:firstLine="720"/>
        <w:rPr>
          <w:rFonts w:ascii="Book Antiqua" w:hAnsi="Book Antiqua"/>
          <w:sz w:val="21"/>
          <w:szCs w:val="21"/>
          <w:lang w:eastAsia="en-GB"/>
        </w:rPr>
      </w:pPr>
      <w:r w:rsidRPr="00533002">
        <w:rPr>
          <w:rFonts w:ascii="Book Antiqua" w:hAnsi="Book Antiqua"/>
          <w:sz w:val="21"/>
          <w:szCs w:val="21"/>
          <w:lang w:eastAsia="en-GB"/>
        </w:rPr>
        <w:lastRenderedPageBreak/>
        <w:t>Consequently, Hussein (2005) posits that globalization represents a challenge to health systems, both in the Eastern Mediterranean Region of the World Health Organization and worldwide (especially in Africa). The opening up of trade in health services will create new opportunities for health systems while also putting pressure on them and creating new challenges for them. Health systems are expected to benefit in particular from developments in information technology, which will facilitate access to up-to-date biomedical technology and skills for large segments of population. At the same time, concerns have been expressed about the potential negative impacts of free trade in health services on access to essential health services, on the existing brain drain of qualified professionals from the region and on overall equity with respect to health care. Assessing trade in health services is a relatively new area that has only recently caught the attention of public health professionals and health policy-makers alike. Country studies on assessing trade in health services require a valid and reliable methodology that will allow the possible impact of international trade on access, quality, equity and efficiency of health services to be estimated. This section addresses such a need.</w:t>
      </w:r>
    </w:p>
    <w:p w:rsidR="00446E65" w:rsidRDefault="00446E65" w:rsidP="00533002">
      <w:pPr>
        <w:autoSpaceDE w:val="0"/>
        <w:autoSpaceDN w:val="0"/>
        <w:adjustRightInd w:val="0"/>
        <w:ind w:firstLine="720"/>
        <w:rPr>
          <w:rFonts w:ascii="Book Antiqua" w:hAnsi="Book Antiqua"/>
          <w:sz w:val="21"/>
          <w:szCs w:val="21"/>
          <w:lang w:eastAsia="en-GB"/>
        </w:rPr>
      </w:pPr>
    </w:p>
    <w:p w:rsidR="00ED5D00" w:rsidRPr="00533002" w:rsidRDefault="00ED5D00" w:rsidP="00533002">
      <w:pPr>
        <w:autoSpaceDE w:val="0"/>
        <w:autoSpaceDN w:val="0"/>
        <w:adjustRightInd w:val="0"/>
        <w:ind w:firstLine="720"/>
        <w:rPr>
          <w:rFonts w:ascii="Book Antiqua" w:hAnsi="Book Antiqua"/>
          <w:sz w:val="21"/>
          <w:szCs w:val="21"/>
        </w:rPr>
      </w:pPr>
      <w:r w:rsidRPr="00533002">
        <w:rPr>
          <w:rFonts w:ascii="Book Antiqua" w:hAnsi="Book Antiqua"/>
          <w:sz w:val="21"/>
          <w:szCs w:val="21"/>
          <w:lang w:eastAsia="en-GB"/>
        </w:rPr>
        <w:t>However, based on the study by the WHO (2005)</w:t>
      </w:r>
      <w:r w:rsidR="00484BAF">
        <w:rPr>
          <w:rFonts w:ascii="Book Antiqua" w:hAnsi="Book Antiqua"/>
          <w:sz w:val="21"/>
          <w:szCs w:val="21"/>
          <w:lang w:eastAsia="en-GB"/>
        </w:rPr>
        <w:t>,</w:t>
      </w:r>
      <w:r w:rsidRPr="00533002">
        <w:rPr>
          <w:rFonts w:ascii="Book Antiqua" w:hAnsi="Book Antiqua"/>
          <w:sz w:val="21"/>
          <w:szCs w:val="21"/>
          <w:lang w:eastAsia="en-GB"/>
        </w:rPr>
        <w:t xml:space="preserve"> a better methodology in assessing trade in health services is in the approach w</w:t>
      </w:r>
      <w:r w:rsidR="00484BAF">
        <w:rPr>
          <w:rFonts w:ascii="Book Antiqua" w:hAnsi="Book Antiqua"/>
          <w:sz w:val="21"/>
          <w:szCs w:val="21"/>
          <w:lang w:eastAsia="en-GB"/>
        </w:rPr>
        <w:t>h</w:t>
      </w:r>
      <w:r w:rsidRPr="00533002">
        <w:rPr>
          <w:rFonts w:ascii="Book Antiqua" w:hAnsi="Book Antiqua"/>
          <w:sz w:val="21"/>
          <w:szCs w:val="21"/>
          <w:lang w:eastAsia="en-GB"/>
        </w:rPr>
        <w:t xml:space="preserve">ere the four modes of trade in health services are used to analyze  the study, these modes of trade in health services are as follows; </w:t>
      </w:r>
      <w:r w:rsidRPr="00533002">
        <w:rPr>
          <w:rFonts w:ascii="Book Antiqua" w:hAnsi="Book Antiqua"/>
          <w:iCs/>
          <w:sz w:val="21"/>
          <w:szCs w:val="21"/>
          <w:lang w:eastAsia="en-GB"/>
        </w:rPr>
        <w:t>Mode 1; Cross-border supply of health services, Mode 2; Assessment of consumption of health services in other countries, Mode 3; Assessment of commercial presence of foreign health provider, and Mode 4; Assessment of movement of health professionals to other countries. Azza</w:t>
      </w:r>
      <w:r w:rsidRPr="00533002">
        <w:rPr>
          <w:rFonts w:ascii="Book Antiqua" w:hAnsi="Book Antiqua"/>
          <w:sz w:val="21"/>
          <w:szCs w:val="21"/>
          <w:lang w:eastAsia="en-GB"/>
        </w:rPr>
        <w:t xml:space="preserve"> (2006) used a methodology </w:t>
      </w:r>
      <w:r w:rsidR="00A821B1">
        <w:rPr>
          <w:rFonts w:ascii="Book Antiqua" w:hAnsi="Book Antiqua"/>
          <w:sz w:val="21"/>
          <w:szCs w:val="21"/>
          <w:lang w:eastAsia="en-GB"/>
        </w:rPr>
        <w:t>based on a  country case-study</w:t>
      </w:r>
      <w:r w:rsidRPr="00533002">
        <w:rPr>
          <w:rFonts w:ascii="Book Antiqua" w:hAnsi="Book Antiqua"/>
          <w:sz w:val="21"/>
          <w:szCs w:val="21"/>
          <w:lang w:eastAsia="en-GB"/>
        </w:rPr>
        <w:t xml:space="preserve"> in which he investigated trade in health services in terms of its impact on health services as well as on the determinants of health (including poverty and economic growth).  He was of the opinion that focus should be on obtaining evidence that trade liberalization is good for health and that in the absence of such evidence it would be best for countries to adopt a “wait and see” approach to GATS. However, it was pointed out that trade in health services was already happening before GATS and therefore there is no new impact issue. A key question to address, it was suggested, is whether “open” or “non-open” health systems perform better. To measure this, indicators are required (by Mode) for openness and performance. There is a need to focus on the impact in specific areas of concern; in this regard, a country-focus on different areas could be useful. In co</w:t>
      </w:r>
      <w:r w:rsidRPr="00533002">
        <w:rPr>
          <w:rFonts w:ascii="Book Antiqua" w:hAnsi="Book Antiqua"/>
          <w:sz w:val="21"/>
          <w:szCs w:val="21"/>
        </w:rPr>
        <w:t xml:space="preserve">nclusion, some of the empirical work for the past </w:t>
      </w:r>
      <w:r w:rsidRPr="00533002">
        <w:rPr>
          <w:rFonts w:ascii="Book Antiqua" w:hAnsi="Book Antiqua"/>
          <w:sz w:val="21"/>
          <w:szCs w:val="21"/>
        </w:rPr>
        <w:lastRenderedPageBreak/>
        <w:t xml:space="preserve">fifteen years have concentrated on cross-country, country-case studies, panel data regression and the use of time series methodology. Only a few studies have employed the OLS methodology and recently, the computable general equilibrium (CGE) techniques. </w:t>
      </w:r>
    </w:p>
    <w:p w:rsidR="00ED5D00" w:rsidRPr="00533002" w:rsidRDefault="00ED5D00" w:rsidP="00533002">
      <w:pPr>
        <w:pStyle w:val="Default"/>
        <w:rPr>
          <w:rFonts w:ascii="Book Antiqua" w:hAnsi="Book Antiqua" w:cs="Times New Roman"/>
          <w:sz w:val="21"/>
          <w:szCs w:val="21"/>
        </w:rPr>
      </w:pPr>
    </w:p>
    <w:p w:rsidR="00ED5D00" w:rsidRPr="00533002" w:rsidRDefault="00ED5D00" w:rsidP="00446E65">
      <w:pPr>
        <w:rPr>
          <w:rFonts w:ascii="Book Antiqua" w:hAnsi="Book Antiqua"/>
          <w:b/>
          <w:sz w:val="21"/>
          <w:szCs w:val="21"/>
        </w:rPr>
      </w:pPr>
      <w:r w:rsidRPr="00533002">
        <w:rPr>
          <w:rFonts w:ascii="Book Antiqua" w:hAnsi="Book Antiqua"/>
          <w:b/>
          <w:sz w:val="21"/>
          <w:szCs w:val="21"/>
        </w:rPr>
        <w:t>Methodology</w:t>
      </w:r>
    </w:p>
    <w:p w:rsidR="00446E65" w:rsidRDefault="00446E65" w:rsidP="00533002">
      <w:pPr>
        <w:pStyle w:val="Default"/>
        <w:rPr>
          <w:rFonts w:ascii="Book Antiqua" w:hAnsi="Book Antiqua" w:cs="Times New Roman"/>
          <w:sz w:val="21"/>
          <w:szCs w:val="21"/>
        </w:rPr>
      </w:pPr>
    </w:p>
    <w:p w:rsidR="00ED5D00" w:rsidRPr="00533002" w:rsidRDefault="00446E65" w:rsidP="00533002">
      <w:pPr>
        <w:pStyle w:val="Default"/>
        <w:rPr>
          <w:rFonts w:ascii="Book Antiqua" w:hAnsi="Book Antiqua" w:cs="Times New Roman"/>
          <w:sz w:val="21"/>
          <w:szCs w:val="21"/>
        </w:rPr>
      </w:pPr>
      <w:r>
        <w:rPr>
          <w:rFonts w:ascii="Book Antiqua" w:hAnsi="Book Antiqua" w:cs="Times New Roman"/>
          <w:sz w:val="21"/>
          <w:szCs w:val="21"/>
        </w:rPr>
        <w:tab/>
      </w:r>
      <w:r w:rsidR="00ED5D00" w:rsidRPr="00533002">
        <w:rPr>
          <w:rFonts w:ascii="Book Antiqua" w:hAnsi="Book Antiqua" w:cs="Times New Roman"/>
          <w:sz w:val="21"/>
          <w:szCs w:val="21"/>
        </w:rPr>
        <w:t xml:space="preserve">The methodological and empirical literature suggests that the impact of services trade liberalisation can be modelled by assessing the impact of that liberalisation on economic growth.  </w:t>
      </w:r>
    </w:p>
    <w:p w:rsidR="00446E65" w:rsidRDefault="00446E65" w:rsidP="00533002">
      <w:pPr>
        <w:pStyle w:val="Default"/>
        <w:rPr>
          <w:rFonts w:ascii="Book Antiqua" w:hAnsi="Book Antiqua" w:cs="Times New Roman"/>
          <w:sz w:val="21"/>
          <w:szCs w:val="21"/>
        </w:rPr>
      </w:pPr>
    </w:p>
    <w:p w:rsidR="00ED5D00" w:rsidRPr="00533002" w:rsidRDefault="00446E65" w:rsidP="00BD1F1A">
      <w:pPr>
        <w:pStyle w:val="Default"/>
        <w:spacing w:after="120"/>
        <w:rPr>
          <w:rFonts w:ascii="Book Antiqua" w:hAnsi="Book Antiqua" w:cs="Times New Roman"/>
          <w:sz w:val="21"/>
          <w:szCs w:val="21"/>
        </w:rPr>
      </w:pPr>
      <w:r>
        <w:rPr>
          <w:rFonts w:ascii="Book Antiqua" w:hAnsi="Book Antiqua" w:cs="Times New Roman"/>
          <w:sz w:val="21"/>
          <w:szCs w:val="21"/>
        </w:rPr>
        <w:tab/>
      </w:r>
      <w:r w:rsidR="00ED5D00" w:rsidRPr="00533002">
        <w:rPr>
          <w:rFonts w:ascii="Book Antiqua" w:hAnsi="Book Antiqua" w:cs="Times New Roman"/>
          <w:sz w:val="21"/>
          <w:szCs w:val="21"/>
        </w:rPr>
        <w:t xml:space="preserve">Since this paper’s interest is on sector performance, we specify an empirical equation that borrows from the literature of health outcomes determinants (e.g. Esrey et al. 1991, Waldmann 1992, Anand and Ravallion 1993, Pritchett and Summers 1996, Filmer and Pritchett 1999, Easterly 1999, Galiani et al. 2002 and Wang 2002) which link health outcomes such as child mortality, maternal mortality, and morbidity to health inputs and health policy variables including income, income distribution, income growth, nutritional status, GDP per capita, female illiteracy rates, ethnolinguistic fractionalization, country predominant religion, rural share of the population, vaccination, infrastructure (access to electricity, improved sanitation and safe water, hygiene, and transport). We then augment the health outcome equation with trade in health services variables by specifying an equation of the form: </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H</w:t>
      </w:r>
      <w:r w:rsidRPr="00533002">
        <w:rPr>
          <w:rFonts w:ascii="Book Antiqua" w:hAnsi="Book Antiqua" w:cs="Times New Roman"/>
          <w:sz w:val="21"/>
          <w:szCs w:val="21"/>
          <w:vertAlign w:val="subscript"/>
        </w:rPr>
        <w:t>i</w:t>
      </w:r>
      <w:r w:rsidRPr="00533002">
        <w:rPr>
          <w:rFonts w:ascii="Book Antiqua" w:hAnsi="Book Antiqua" w:cs="Times New Roman"/>
          <w:sz w:val="21"/>
          <w:szCs w:val="21"/>
        </w:rPr>
        <w:t xml:space="preserve"> = f(X</w:t>
      </w:r>
      <w:r w:rsidRPr="00533002">
        <w:rPr>
          <w:rFonts w:ascii="Book Antiqua" w:hAnsi="Book Antiqua" w:cs="Times New Roman"/>
          <w:sz w:val="21"/>
          <w:szCs w:val="21"/>
          <w:vertAlign w:val="subscript"/>
        </w:rPr>
        <w:t xml:space="preserve"> i</w:t>
      </w:r>
      <w:r w:rsidRPr="00533002">
        <w:rPr>
          <w:rFonts w:ascii="Book Antiqua" w:hAnsi="Book Antiqua" w:cs="Times New Roman"/>
          <w:sz w:val="21"/>
          <w:szCs w:val="21"/>
        </w:rPr>
        <w:t>, T</w:t>
      </w:r>
      <w:r w:rsidRPr="00533002">
        <w:rPr>
          <w:rFonts w:ascii="Book Antiqua" w:hAnsi="Book Antiqua" w:cs="Times New Roman"/>
          <w:sz w:val="21"/>
          <w:szCs w:val="21"/>
          <w:vertAlign w:val="superscript"/>
        </w:rPr>
        <w:t>H</w:t>
      </w:r>
      <w:r w:rsidRPr="00533002">
        <w:rPr>
          <w:rFonts w:ascii="Book Antiqua" w:hAnsi="Book Antiqua" w:cs="Times New Roman"/>
          <w:sz w:val="21"/>
          <w:szCs w:val="21"/>
          <w:vertAlign w:val="subscript"/>
        </w:rPr>
        <w:t xml:space="preserve"> i</w:t>
      </w:r>
      <w:r w:rsidRPr="00533002">
        <w:rPr>
          <w:rFonts w:ascii="Book Antiqua" w:hAnsi="Book Antiqua" w:cs="Times New Roman"/>
          <w:sz w:val="21"/>
          <w:szCs w:val="21"/>
        </w:rPr>
        <w:t>, u</w:t>
      </w:r>
      <w:r w:rsidRPr="00533002">
        <w:rPr>
          <w:rFonts w:ascii="Book Antiqua" w:hAnsi="Book Antiqua" w:cs="Times New Roman"/>
          <w:sz w:val="21"/>
          <w:szCs w:val="21"/>
          <w:vertAlign w:val="subscript"/>
        </w:rPr>
        <w:t>i</w:t>
      </w:r>
      <w:r w:rsidR="001E65AD">
        <w:rPr>
          <w:rFonts w:ascii="Book Antiqua" w:hAnsi="Book Antiqua" w:cs="Times New Roman"/>
          <w:sz w:val="21"/>
          <w:szCs w:val="21"/>
        </w:rPr>
        <w:t>)</w:t>
      </w:r>
      <w:r w:rsidR="001E65AD">
        <w:rPr>
          <w:rFonts w:ascii="Book Antiqua" w:hAnsi="Book Antiqua" w:cs="Times New Roman"/>
          <w:sz w:val="21"/>
          <w:szCs w:val="21"/>
        </w:rPr>
        <w:tab/>
      </w:r>
      <w:r w:rsidR="001E65AD">
        <w:rPr>
          <w:rFonts w:ascii="Book Antiqua" w:hAnsi="Book Antiqua" w:cs="Times New Roman"/>
          <w:sz w:val="21"/>
          <w:szCs w:val="21"/>
        </w:rPr>
        <w:tab/>
      </w:r>
      <w:r w:rsidR="001E65AD">
        <w:rPr>
          <w:rFonts w:ascii="Book Antiqua" w:hAnsi="Book Antiqua" w:cs="Times New Roman"/>
          <w:sz w:val="21"/>
          <w:szCs w:val="21"/>
        </w:rPr>
        <w:tab/>
      </w:r>
      <w:r w:rsidR="001E65AD">
        <w:rPr>
          <w:rFonts w:ascii="Book Antiqua" w:hAnsi="Book Antiqua" w:cs="Times New Roman"/>
          <w:sz w:val="21"/>
          <w:szCs w:val="21"/>
        </w:rPr>
        <w:tab/>
      </w:r>
      <w:r w:rsidR="001E65AD">
        <w:rPr>
          <w:rFonts w:ascii="Book Antiqua" w:hAnsi="Book Antiqua" w:cs="Times New Roman"/>
          <w:sz w:val="21"/>
          <w:szCs w:val="21"/>
        </w:rPr>
        <w:tab/>
      </w:r>
      <w:r w:rsidR="001E65AD">
        <w:rPr>
          <w:rFonts w:ascii="Book Antiqua" w:hAnsi="Book Antiqua" w:cs="Times New Roman"/>
          <w:sz w:val="21"/>
          <w:szCs w:val="21"/>
        </w:rPr>
        <w:tab/>
      </w:r>
      <w:r w:rsidRPr="00533002">
        <w:rPr>
          <w:rFonts w:ascii="Book Antiqua" w:hAnsi="Book Antiqua" w:cs="Times New Roman"/>
          <w:sz w:val="21"/>
          <w:szCs w:val="21"/>
        </w:rPr>
        <w:t>(1)</w:t>
      </w:r>
      <w:r w:rsidR="00076312">
        <w:rPr>
          <w:rFonts w:ascii="Book Antiqua" w:hAnsi="Book Antiqua" w:cs="Times New Roman"/>
          <w:sz w:val="21"/>
          <w:szCs w:val="21"/>
        </w:rPr>
        <w:t>.</w:t>
      </w:r>
    </w:p>
    <w:p w:rsidR="00ED5D00" w:rsidRPr="00533002" w:rsidRDefault="00ED5D00" w:rsidP="00533002">
      <w:pPr>
        <w:pStyle w:val="Default"/>
        <w:rPr>
          <w:rFonts w:ascii="Book Antiqua" w:hAnsi="Book Antiqua" w:cs="Times New Roman"/>
          <w:sz w:val="21"/>
          <w:szCs w:val="21"/>
        </w:rPr>
      </w:pPr>
    </w:p>
    <w:p w:rsidR="00ED5D00" w:rsidRPr="00533002" w:rsidRDefault="00446E65" w:rsidP="00BD1F1A">
      <w:pPr>
        <w:pStyle w:val="Default"/>
        <w:spacing w:after="120"/>
        <w:rPr>
          <w:rFonts w:ascii="Book Antiqua" w:hAnsi="Book Antiqua" w:cs="Times New Roman"/>
          <w:sz w:val="21"/>
          <w:szCs w:val="21"/>
        </w:rPr>
      </w:pPr>
      <w:r>
        <w:rPr>
          <w:rFonts w:ascii="Book Antiqua" w:hAnsi="Book Antiqua" w:cs="Times New Roman"/>
          <w:sz w:val="21"/>
          <w:szCs w:val="21"/>
        </w:rPr>
        <w:tab/>
      </w:r>
      <w:r w:rsidR="00ED5D00" w:rsidRPr="00533002">
        <w:rPr>
          <w:rFonts w:ascii="Book Antiqua" w:hAnsi="Book Antiqua" w:cs="Times New Roman"/>
          <w:sz w:val="21"/>
          <w:szCs w:val="21"/>
        </w:rPr>
        <w:t xml:space="preserve">Where </w:t>
      </w:r>
      <w:r w:rsidR="00ED5D00" w:rsidRPr="00533002">
        <w:rPr>
          <w:rFonts w:ascii="Book Antiqua" w:hAnsi="Book Antiqua" w:cs="Times New Roman"/>
          <w:i/>
          <w:sz w:val="21"/>
          <w:szCs w:val="21"/>
        </w:rPr>
        <w:t>H</w:t>
      </w:r>
      <w:r w:rsidR="00ED5D00" w:rsidRPr="00533002">
        <w:rPr>
          <w:rFonts w:ascii="Book Antiqua" w:hAnsi="Book Antiqua" w:cs="Times New Roman"/>
          <w:sz w:val="21"/>
          <w:szCs w:val="21"/>
        </w:rPr>
        <w:t xml:space="preserve"> is a vector of health outcome variables of an African country i, </w:t>
      </w:r>
      <w:r w:rsidR="00ED5D00" w:rsidRPr="00533002">
        <w:rPr>
          <w:rFonts w:ascii="Book Antiqua" w:hAnsi="Book Antiqua" w:cs="Times New Roman"/>
          <w:i/>
          <w:sz w:val="21"/>
          <w:szCs w:val="21"/>
        </w:rPr>
        <w:t>X</w:t>
      </w:r>
      <w:r w:rsidR="00ED5D00" w:rsidRPr="00533002">
        <w:rPr>
          <w:rFonts w:ascii="Book Antiqua" w:hAnsi="Book Antiqua" w:cs="Times New Roman"/>
          <w:sz w:val="21"/>
          <w:szCs w:val="21"/>
        </w:rPr>
        <w:t xml:space="preserve"> is a vector of health input variables and T</w:t>
      </w:r>
      <w:r w:rsidR="00ED5D00" w:rsidRPr="00533002">
        <w:rPr>
          <w:rFonts w:ascii="Book Antiqua" w:hAnsi="Book Antiqua" w:cs="Times New Roman"/>
          <w:sz w:val="21"/>
          <w:szCs w:val="21"/>
          <w:vertAlign w:val="superscript"/>
        </w:rPr>
        <w:t>H</w:t>
      </w:r>
      <w:r w:rsidR="00ED5D00" w:rsidRPr="00533002">
        <w:rPr>
          <w:rFonts w:ascii="Book Antiqua" w:hAnsi="Book Antiqua" w:cs="Times New Roman"/>
          <w:sz w:val="21"/>
          <w:szCs w:val="21"/>
        </w:rPr>
        <w:t xml:space="preserve"> is composed of the variables measuring the four modes of international health services supply namely telehealth services (Mode 1);  medical tourism, medical and paramedical education and training abroad (Mode 2); foreign direct investment for the establishment of hospitals, clinics, diagnostic and treatment centres, nursing homes, health care infrastructure and training facilities (Mode 3);  and movement of qualified health persons such as doctors, specialists, nurses, paramedics, midwives, technicians, consultants, trainers, health management personnel, and other skilled and trained health professionals (M4). In explicit terms, equation 1 is specified as: </w:t>
      </w:r>
    </w:p>
    <w:p w:rsidR="00ED5D00" w:rsidRPr="00533002" w:rsidRDefault="00ED5D00" w:rsidP="00533002">
      <w:pPr>
        <w:autoSpaceDE w:val="0"/>
        <w:autoSpaceDN w:val="0"/>
        <w:adjustRightInd w:val="0"/>
        <w:rPr>
          <w:rFonts w:ascii="Book Antiqua" w:hAnsi="Book Antiqua"/>
          <w:sz w:val="21"/>
          <w:szCs w:val="21"/>
        </w:rPr>
      </w:pPr>
      <w:r w:rsidRPr="00533002">
        <w:rPr>
          <w:rFonts w:ascii="Book Antiqua" w:hAnsi="Book Antiqua"/>
          <w:sz w:val="21"/>
          <w:szCs w:val="21"/>
        </w:rPr>
        <w:t xml:space="preserve">Ln </w:t>
      </w:r>
      <w:r w:rsidRPr="00533002">
        <w:rPr>
          <w:rFonts w:ascii="Book Antiqua" w:hAnsi="Book Antiqua"/>
          <w:i/>
          <w:sz w:val="21"/>
          <w:szCs w:val="21"/>
        </w:rPr>
        <w:t>H</w:t>
      </w:r>
      <w:r w:rsidRPr="00533002">
        <w:rPr>
          <w:rFonts w:ascii="Book Antiqua" w:hAnsi="Book Antiqua"/>
          <w:i/>
          <w:sz w:val="21"/>
          <w:szCs w:val="21"/>
          <w:vertAlign w:val="subscript"/>
        </w:rPr>
        <w:t>i</w:t>
      </w:r>
      <w:r w:rsidRPr="00533002">
        <w:rPr>
          <w:rFonts w:ascii="Book Antiqua" w:hAnsi="Book Antiqua"/>
          <w:sz w:val="21"/>
          <w:szCs w:val="21"/>
        </w:rPr>
        <w:t xml:space="preserve"> = α</w:t>
      </w:r>
      <w:r w:rsidRPr="00533002">
        <w:rPr>
          <w:rFonts w:ascii="Book Antiqua" w:hAnsi="Book Antiqua"/>
          <w:sz w:val="21"/>
          <w:szCs w:val="21"/>
          <w:vertAlign w:val="subscript"/>
        </w:rPr>
        <w:t>i</w:t>
      </w:r>
      <w:r w:rsidRPr="00533002">
        <w:rPr>
          <w:rFonts w:ascii="Book Antiqua" w:hAnsi="Book Antiqua"/>
          <w:sz w:val="21"/>
          <w:szCs w:val="21"/>
        </w:rPr>
        <w:t xml:space="preserve"> + β</w:t>
      </w:r>
      <w:r w:rsidRPr="00533002">
        <w:rPr>
          <w:rFonts w:ascii="Book Antiqua" w:hAnsi="Book Antiqua"/>
          <w:sz w:val="21"/>
          <w:szCs w:val="21"/>
          <w:vertAlign w:val="subscript"/>
        </w:rPr>
        <w:t>1</w:t>
      </w:r>
      <w:r w:rsidRPr="00533002">
        <w:rPr>
          <w:rFonts w:ascii="Book Antiqua" w:hAnsi="Book Antiqua"/>
          <w:sz w:val="21"/>
          <w:szCs w:val="21"/>
        </w:rPr>
        <w:t>ln</w:t>
      </w:r>
      <w:r w:rsidRPr="00533002">
        <w:rPr>
          <w:rFonts w:ascii="Book Antiqua" w:hAnsi="Book Antiqua"/>
          <w:i/>
          <w:sz w:val="21"/>
          <w:szCs w:val="21"/>
        </w:rPr>
        <w:t>RY</w:t>
      </w:r>
      <w:r w:rsidRPr="00533002">
        <w:rPr>
          <w:rFonts w:ascii="Book Antiqua" w:hAnsi="Book Antiqua"/>
          <w:i/>
          <w:sz w:val="21"/>
          <w:szCs w:val="21"/>
          <w:vertAlign w:val="subscript"/>
        </w:rPr>
        <w:t>i</w:t>
      </w:r>
      <w:r w:rsidRPr="00533002">
        <w:rPr>
          <w:rFonts w:ascii="Book Antiqua" w:hAnsi="Book Antiqua"/>
          <w:sz w:val="21"/>
          <w:szCs w:val="21"/>
        </w:rPr>
        <w:t xml:space="preserve"> + β</w:t>
      </w:r>
      <w:r w:rsidRPr="00533002">
        <w:rPr>
          <w:rFonts w:ascii="Book Antiqua" w:hAnsi="Book Antiqua"/>
          <w:sz w:val="21"/>
          <w:szCs w:val="21"/>
          <w:vertAlign w:val="subscript"/>
        </w:rPr>
        <w:t>2</w:t>
      </w:r>
      <w:r w:rsidRPr="00533002">
        <w:rPr>
          <w:rFonts w:ascii="Book Antiqua" w:hAnsi="Book Antiqua"/>
          <w:sz w:val="21"/>
          <w:szCs w:val="21"/>
        </w:rPr>
        <w:t>ln</w:t>
      </w:r>
      <w:r w:rsidRPr="00533002">
        <w:rPr>
          <w:rFonts w:ascii="Book Antiqua" w:hAnsi="Book Antiqua"/>
          <w:i/>
          <w:sz w:val="21"/>
          <w:szCs w:val="21"/>
        </w:rPr>
        <w:t>INFR</w:t>
      </w:r>
      <w:r w:rsidRPr="00533002">
        <w:rPr>
          <w:rFonts w:ascii="Book Antiqua" w:hAnsi="Book Antiqua"/>
          <w:i/>
          <w:sz w:val="21"/>
          <w:szCs w:val="21"/>
          <w:vertAlign w:val="subscript"/>
        </w:rPr>
        <w:t>i</w:t>
      </w:r>
      <w:r w:rsidRPr="00533002">
        <w:rPr>
          <w:rFonts w:ascii="Book Antiqua" w:hAnsi="Book Antiqua"/>
          <w:sz w:val="21"/>
          <w:szCs w:val="21"/>
        </w:rPr>
        <w:t xml:space="preserve"> + β</w:t>
      </w:r>
      <w:r w:rsidRPr="00533002">
        <w:rPr>
          <w:rFonts w:ascii="Book Antiqua" w:hAnsi="Book Antiqua"/>
          <w:sz w:val="21"/>
          <w:szCs w:val="21"/>
          <w:vertAlign w:val="subscript"/>
        </w:rPr>
        <w:t>3</w:t>
      </w:r>
      <w:r w:rsidRPr="00533002">
        <w:rPr>
          <w:rFonts w:ascii="Book Antiqua" w:hAnsi="Book Antiqua"/>
          <w:sz w:val="21"/>
          <w:szCs w:val="21"/>
        </w:rPr>
        <w:t>ln</w:t>
      </w:r>
      <w:r w:rsidRPr="00533002">
        <w:rPr>
          <w:rFonts w:ascii="Book Antiqua" w:hAnsi="Book Antiqua"/>
          <w:i/>
          <w:sz w:val="21"/>
          <w:szCs w:val="21"/>
        </w:rPr>
        <w:t>HI</w:t>
      </w:r>
      <w:r w:rsidRPr="00533002">
        <w:rPr>
          <w:rFonts w:ascii="Book Antiqua" w:hAnsi="Book Antiqua"/>
          <w:i/>
          <w:sz w:val="21"/>
          <w:szCs w:val="21"/>
          <w:vertAlign w:val="subscript"/>
        </w:rPr>
        <w:t>i</w:t>
      </w:r>
      <w:r w:rsidRPr="00533002">
        <w:rPr>
          <w:rFonts w:ascii="Book Antiqua" w:hAnsi="Book Antiqua"/>
          <w:sz w:val="21"/>
          <w:szCs w:val="21"/>
        </w:rPr>
        <w:t xml:space="preserve"> + β</w:t>
      </w:r>
      <w:r w:rsidRPr="00533002">
        <w:rPr>
          <w:rFonts w:ascii="Book Antiqua" w:hAnsi="Book Antiqua"/>
          <w:sz w:val="21"/>
          <w:szCs w:val="21"/>
          <w:vertAlign w:val="subscript"/>
        </w:rPr>
        <w:t>4</w:t>
      </w:r>
      <w:r w:rsidRPr="00533002">
        <w:rPr>
          <w:rFonts w:ascii="Book Antiqua" w:hAnsi="Book Antiqua"/>
          <w:sz w:val="21"/>
          <w:szCs w:val="21"/>
        </w:rPr>
        <w:t>ln</w:t>
      </w:r>
      <w:r w:rsidRPr="00533002">
        <w:rPr>
          <w:rFonts w:ascii="Book Antiqua" w:hAnsi="Book Antiqua"/>
          <w:i/>
          <w:sz w:val="21"/>
          <w:szCs w:val="21"/>
        </w:rPr>
        <w:t>T</w:t>
      </w:r>
      <w:r w:rsidRPr="00533002">
        <w:rPr>
          <w:rFonts w:ascii="Book Antiqua" w:hAnsi="Book Antiqua"/>
          <w:i/>
          <w:sz w:val="21"/>
          <w:szCs w:val="21"/>
          <w:vertAlign w:val="superscript"/>
        </w:rPr>
        <w:t>H</w:t>
      </w:r>
      <w:r w:rsidRPr="00533002">
        <w:rPr>
          <w:rFonts w:ascii="Book Antiqua" w:hAnsi="Book Antiqua"/>
          <w:i/>
          <w:sz w:val="21"/>
          <w:szCs w:val="21"/>
          <w:vertAlign w:val="subscript"/>
        </w:rPr>
        <w:t>i</w:t>
      </w:r>
      <w:r w:rsidRPr="00533002">
        <w:rPr>
          <w:rFonts w:ascii="Book Antiqua" w:hAnsi="Book Antiqua"/>
          <w:sz w:val="21"/>
          <w:szCs w:val="21"/>
        </w:rPr>
        <w:t xml:space="preserve"> + ℮</w:t>
      </w:r>
      <w:r w:rsidRPr="00533002">
        <w:rPr>
          <w:rFonts w:ascii="Book Antiqua" w:hAnsi="Book Antiqua"/>
          <w:sz w:val="21"/>
          <w:szCs w:val="21"/>
          <w:vertAlign w:val="subscript"/>
        </w:rPr>
        <w:t>i</w:t>
      </w:r>
      <w:r w:rsidRPr="00533002">
        <w:rPr>
          <w:rFonts w:ascii="Book Antiqua" w:hAnsi="Book Antiqua"/>
          <w:sz w:val="21"/>
          <w:szCs w:val="21"/>
        </w:rPr>
        <w:t xml:space="preserve"> ------ (2)</w:t>
      </w:r>
      <w:r w:rsidR="00076312">
        <w:rPr>
          <w:rFonts w:ascii="Book Antiqua" w:hAnsi="Book Antiqua"/>
          <w:sz w:val="21"/>
          <w:szCs w:val="21"/>
        </w:rPr>
        <w:t>.</w:t>
      </w:r>
    </w:p>
    <w:p w:rsidR="00ED5D00" w:rsidRPr="00533002" w:rsidRDefault="00ED5D00" w:rsidP="00533002">
      <w:pPr>
        <w:autoSpaceDE w:val="0"/>
        <w:autoSpaceDN w:val="0"/>
        <w:adjustRightInd w:val="0"/>
        <w:rPr>
          <w:rFonts w:ascii="Book Antiqua" w:hAnsi="Book Antiqua"/>
          <w:sz w:val="21"/>
          <w:szCs w:val="21"/>
        </w:rPr>
      </w:pPr>
    </w:p>
    <w:p w:rsidR="00ED5D00" w:rsidRPr="00533002" w:rsidRDefault="00446E65" w:rsidP="00533002">
      <w:pPr>
        <w:rPr>
          <w:rFonts w:ascii="Book Antiqua" w:hAnsi="Book Antiqua"/>
          <w:sz w:val="21"/>
          <w:szCs w:val="21"/>
        </w:rPr>
      </w:pPr>
      <w:r>
        <w:rPr>
          <w:rFonts w:ascii="Book Antiqua" w:hAnsi="Book Antiqua"/>
          <w:sz w:val="21"/>
          <w:szCs w:val="21"/>
        </w:rPr>
        <w:lastRenderedPageBreak/>
        <w:tab/>
      </w:r>
      <w:r w:rsidR="00ED5D00" w:rsidRPr="00533002">
        <w:rPr>
          <w:rFonts w:ascii="Book Antiqua" w:hAnsi="Book Antiqua"/>
          <w:sz w:val="21"/>
          <w:szCs w:val="21"/>
        </w:rPr>
        <w:t xml:space="preserve">Where </w:t>
      </w:r>
      <w:r w:rsidR="00ED5D00" w:rsidRPr="00533002">
        <w:rPr>
          <w:rFonts w:ascii="Book Antiqua" w:hAnsi="Book Antiqua"/>
          <w:i/>
          <w:sz w:val="21"/>
          <w:szCs w:val="21"/>
        </w:rPr>
        <w:t>H</w:t>
      </w:r>
      <w:r w:rsidR="00ED5D00" w:rsidRPr="00533002">
        <w:rPr>
          <w:rFonts w:ascii="Book Antiqua" w:hAnsi="Book Antiqua"/>
          <w:i/>
          <w:sz w:val="21"/>
          <w:szCs w:val="21"/>
          <w:vertAlign w:val="subscript"/>
        </w:rPr>
        <w:t>i</w:t>
      </w:r>
      <w:r w:rsidR="00ED5D00" w:rsidRPr="00533002">
        <w:rPr>
          <w:rFonts w:ascii="Book Antiqua" w:hAnsi="Book Antiqua"/>
          <w:sz w:val="21"/>
          <w:szCs w:val="21"/>
        </w:rPr>
        <w:t xml:space="preserve"> is a vector of health outcome variable</w:t>
      </w:r>
      <w:r w:rsidR="00A821B1">
        <w:rPr>
          <w:rFonts w:ascii="Book Antiqua" w:hAnsi="Book Antiqua"/>
          <w:sz w:val="21"/>
          <w:szCs w:val="21"/>
        </w:rPr>
        <w:t>s</w:t>
      </w:r>
      <w:r w:rsidR="00ED5D00" w:rsidRPr="00533002">
        <w:rPr>
          <w:rFonts w:ascii="Book Antiqua" w:hAnsi="Book Antiqua"/>
          <w:sz w:val="21"/>
          <w:szCs w:val="21"/>
        </w:rPr>
        <w:t xml:space="preserve"> which are life expectancy, infant mortality, and under-5 mortality; </w:t>
      </w:r>
      <w:r w:rsidR="00ED5D00" w:rsidRPr="00533002">
        <w:rPr>
          <w:rFonts w:ascii="Book Antiqua" w:hAnsi="Book Antiqua"/>
          <w:i/>
          <w:sz w:val="21"/>
          <w:szCs w:val="21"/>
        </w:rPr>
        <w:t>RY</w:t>
      </w:r>
      <w:r w:rsidR="00ED5D00" w:rsidRPr="00533002">
        <w:rPr>
          <w:rFonts w:ascii="Book Antiqua" w:hAnsi="Book Antiqua"/>
          <w:i/>
          <w:sz w:val="21"/>
          <w:szCs w:val="21"/>
          <w:vertAlign w:val="subscript"/>
        </w:rPr>
        <w:t xml:space="preserve">i </w:t>
      </w:r>
      <w:r w:rsidR="00ED5D00" w:rsidRPr="00533002">
        <w:rPr>
          <w:rFonts w:ascii="Book Antiqua" w:hAnsi="Book Antiqua"/>
          <w:sz w:val="21"/>
          <w:szCs w:val="21"/>
        </w:rPr>
        <w:t xml:space="preserve"> is the income variable; </w:t>
      </w:r>
      <w:r w:rsidR="00ED5D00" w:rsidRPr="00533002">
        <w:rPr>
          <w:rFonts w:ascii="Book Antiqua" w:hAnsi="Book Antiqua"/>
          <w:i/>
          <w:sz w:val="21"/>
          <w:szCs w:val="21"/>
        </w:rPr>
        <w:t>HI</w:t>
      </w:r>
      <w:r w:rsidR="00ED5D00" w:rsidRPr="00533002">
        <w:rPr>
          <w:rFonts w:ascii="Book Antiqua" w:hAnsi="Book Antiqua"/>
          <w:i/>
          <w:sz w:val="21"/>
          <w:szCs w:val="21"/>
          <w:vertAlign w:val="subscript"/>
        </w:rPr>
        <w:t>i</w:t>
      </w:r>
      <w:r w:rsidR="00ED5D00" w:rsidRPr="00533002">
        <w:rPr>
          <w:rFonts w:ascii="Book Antiqua" w:hAnsi="Book Antiqua"/>
          <w:sz w:val="21"/>
          <w:szCs w:val="21"/>
        </w:rPr>
        <w:t xml:space="preserve"> is health input vector comprising nutritional status</w:t>
      </w:r>
      <w:r w:rsidR="00A821B1">
        <w:rPr>
          <w:rFonts w:ascii="Book Antiqua" w:hAnsi="Book Antiqua"/>
          <w:sz w:val="21"/>
          <w:szCs w:val="21"/>
        </w:rPr>
        <w:t>, illiteracy rates, vaccination and</w:t>
      </w:r>
      <w:r w:rsidR="00ED5D00" w:rsidRPr="00533002">
        <w:rPr>
          <w:rFonts w:ascii="Book Antiqua" w:hAnsi="Book Antiqua"/>
          <w:sz w:val="21"/>
          <w:szCs w:val="21"/>
        </w:rPr>
        <w:t xml:space="preserve"> number of physicians;  </w:t>
      </w:r>
      <w:r w:rsidR="00ED5D00" w:rsidRPr="00533002">
        <w:rPr>
          <w:rFonts w:ascii="Book Antiqua" w:hAnsi="Book Antiqua"/>
          <w:i/>
          <w:sz w:val="21"/>
          <w:szCs w:val="21"/>
        </w:rPr>
        <w:t>INFR</w:t>
      </w:r>
      <w:r w:rsidR="00ED5D00" w:rsidRPr="00533002">
        <w:rPr>
          <w:rFonts w:ascii="Book Antiqua" w:hAnsi="Book Antiqua"/>
          <w:i/>
          <w:sz w:val="21"/>
          <w:szCs w:val="21"/>
          <w:vertAlign w:val="subscript"/>
        </w:rPr>
        <w:t>i</w:t>
      </w:r>
      <w:r w:rsidR="00ED5D00" w:rsidRPr="00533002">
        <w:rPr>
          <w:rFonts w:ascii="Book Antiqua" w:hAnsi="Book Antiqua"/>
          <w:sz w:val="21"/>
          <w:szCs w:val="21"/>
        </w:rPr>
        <w:t xml:space="preserve">  is a vector of infrastructure variables concerning access to electricity, road infrastructure, sanitation, and safe water, transport, and rural share of the population; while </w:t>
      </w:r>
      <w:r w:rsidR="00ED5D00" w:rsidRPr="00533002">
        <w:rPr>
          <w:rFonts w:ascii="Book Antiqua" w:hAnsi="Book Antiqua"/>
          <w:i/>
          <w:sz w:val="21"/>
          <w:szCs w:val="21"/>
        </w:rPr>
        <w:t>T</w:t>
      </w:r>
      <w:r w:rsidR="00ED5D00" w:rsidRPr="00533002">
        <w:rPr>
          <w:rFonts w:ascii="Book Antiqua" w:hAnsi="Book Antiqua"/>
          <w:i/>
          <w:sz w:val="21"/>
          <w:szCs w:val="21"/>
          <w:vertAlign w:val="superscript"/>
        </w:rPr>
        <w:t>H</w:t>
      </w:r>
      <w:r w:rsidR="00ED5D00" w:rsidRPr="00533002">
        <w:rPr>
          <w:rFonts w:ascii="Book Antiqua" w:hAnsi="Book Antiqua"/>
          <w:i/>
          <w:sz w:val="21"/>
          <w:szCs w:val="21"/>
          <w:vertAlign w:val="subscript"/>
        </w:rPr>
        <w:t>i</w:t>
      </w:r>
      <w:r w:rsidR="00ED5D00" w:rsidRPr="00533002">
        <w:rPr>
          <w:rFonts w:ascii="Book Antiqua" w:hAnsi="Book Antiqua"/>
          <w:sz w:val="21"/>
          <w:szCs w:val="21"/>
        </w:rPr>
        <w:t xml:space="preserve"> is a vector which represents  telehealth, consumption of medical services abroad, foreign direct investment in host country health sector, and migration of health personnel abroad. </w:t>
      </w:r>
    </w:p>
    <w:p w:rsidR="00446E65" w:rsidRDefault="00446E65" w:rsidP="00533002">
      <w:pPr>
        <w:rPr>
          <w:rFonts w:ascii="Book Antiqua" w:hAnsi="Book Antiqua"/>
          <w:b/>
          <w:sz w:val="21"/>
          <w:szCs w:val="21"/>
        </w:rPr>
      </w:pPr>
    </w:p>
    <w:p w:rsidR="00446E65" w:rsidRPr="00FB0A72" w:rsidRDefault="00ED5D00" w:rsidP="00533002">
      <w:pPr>
        <w:rPr>
          <w:rFonts w:ascii="Book Antiqua" w:hAnsi="Book Antiqua"/>
          <w:b/>
          <w:i/>
          <w:sz w:val="21"/>
          <w:szCs w:val="21"/>
        </w:rPr>
      </w:pPr>
      <w:r w:rsidRPr="00FB0A72">
        <w:rPr>
          <w:rFonts w:ascii="Book Antiqua" w:hAnsi="Book Antiqua"/>
          <w:b/>
          <w:i/>
          <w:sz w:val="21"/>
          <w:szCs w:val="21"/>
        </w:rPr>
        <w:t>Variable Description</w:t>
      </w:r>
    </w:p>
    <w:p w:rsidR="005D723D" w:rsidRDefault="005D723D" w:rsidP="00533002">
      <w:pPr>
        <w:rPr>
          <w:rFonts w:ascii="Book Antiqua" w:hAnsi="Book Antiqua"/>
          <w:sz w:val="21"/>
          <w:szCs w:val="21"/>
        </w:rPr>
      </w:pPr>
    </w:p>
    <w:p w:rsidR="00ED5D00" w:rsidRPr="00533002" w:rsidRDefault="00446E65" w:rsidP="00533002">
      <w:pPr>
        <w:rPr>
          <w:rFonts w:ascii="Book Antiqua" w:hAnsi="Book Antiqua"/>
          <w:sz w:val="21"/>
          <w:szCs w:val="21"/>
        </w:rPr>
      </w:pPr>
      <w:r>
        <w:rPr>
          <w:rFonts w:ascii="Book Antiqua" w:hAnsi="Book Antiqua"/>
          <w:sz w:val="21"/>
          <w:szCs w:val="21"/>
        </w:rPr>
        <w:tab/>
      </w:r>
      <w:r w:rsidR="00ED5D00" w:rsidRPr="00533002">
        <w:rPr>
          <w:rFonts w:ascii="Book Antiqua" w:hAnsi="Book Antiqua"/>
          <w:sz w:val="21"/>
          <w:szCs w:val="21"/>
        </w:rPr>
        <w:t>The variable measurements are as follows: life expectancy is life expectancy at birth, infant mortality is</w:t>
      </w:r>
      <w:r w:rsidR="00ED5D00" w:rsidRPr="00533002">
        <w:rPr>
          <w:rFonts w:ascii="Book Antiqua" w:eastAsia="Times New Roman" w:hAnsi="Book Antiqua"/>
          <w:sz w:val="21"/>
          <w:szCs w:val="21"/>
        </w:rPr>
        <w:t xml:space="preserve"> infant mortality rate (per 1,000 live births), and under-5 mortality is per 1000; income </w:t>
      </w:r>
      <w:r w:rsidR="00ED5D00" w:rsidRPr="00533002">
        <w:rPr>
          <w:rFonts w:ascii="Book Antiqua" w:hAnsi="Book Antiqua"/>
          <w:sz w:val="21"/>
          <w:szCs w:val="21"/>
        </w:rPr>
        <w:t xml:space="preserve">is measured by real GDP per capita;  nutritional status is measured by </w:t>
      </w:r>
      <w:r w:rsidR="00A821B1">
        <w:rPr>
          <w:rFonts w:ascii="Book Antiqua" w:eastAsia="Times New Roman" w:hAnsi="Book Antiqua"/>
          <w:sz w:val="21"/>
          <w:szCs w:val="21"/>
        </w:rPr>
        <w:t>m</w:t>
      </w:r>
      <w:r w:rsidR="00ED5D00" w:rsidRPr="00533002">
        <w:rPr>
          <w:rFonts w:ascii="Book Antiqua" w:eastAsia="Times New Roman" w:hAnsi="Book Antiqua"/>
          <w:sz w:val="21"/>
          <w:szCs w:val="21"/>
        </w:rPr>
        <w:t>alnutrition prevalence, height for age (% of children under 5)</w:t>
      </w:r>
      <w:r w:rsidR="00ED5D00" w:rsidRPr="00533002">
        <w:rPr>
          <w:rFonts w:ascii="Book Antiqua" w:hAnsi="Book Antiqua"/>
          <w:sz w:val="21"/>
          <w:szCs w:val="21"/>
        </w:rPr>
        <w:t xml:space="preserve">, illiteracy rates is </w:t>
      </w:r>
      <w:r w:rsidR="00A821B1">
        <w:rPr>
          <w:rFonts w:ascii="Book Antiqua" w:eastAsia="Times New Roman" w:hAnsi="Book Antiqua"/>
          <w:sz w:val="21"/>
          <w:szCs w:val="21"/>
        </w:rPr>
        <w:t>l</w:t>
      </w:r>
      <w:r w:rsidR="00ED5D00" w:rsidRPr="00533002">
        <w:rPr>
          <w:rFonts w:ascii="Book Antiqua" w:eastAsia="Times New Roman" w:hAnsi="Book Antiqua"/>
          <w:sz w:val="21"/>
          <w:szCs w:val="21"/>
        </w:rPr>
        <w:t>iteracy rate, adult total (% of people ages 15 and above)</w:t>
      </w:r>
      <w:r w:rsidR="00ED5D00" w:rsidRPr="00533002">
        <w:rPr>
          <w:rFonts w:ascii="Book Antiqua" w:hAnsi="Book Antiqua"/>
          <w:sz w:val="21"/>
          <w:szCs w:val="21"/>
        </w:rPr>
        <w:t xml:space="preserve">, vaccination is proxy by DPT and </w:t>
      </w:r>
      <w:r w:rsidR="00A821B1">
        <w:rPr>
          <w:rFonts w:ascii="Book Antiqua" w:hAnsi="Book Antiqua"/>
          <w:sz w:val="21"/>
          <w:szCs w:val="21"/>
        </w:rPr>
        <w:t>measles i</w:t>
      </w:r>
      <w:r w:rsidR="00ED5D00" w:rsidRPr="00533002">
        <w:rPr>
          <w:rFonts w:ascii="Book Antiqua" w:hAnsi="Book Antiqua"/>
          <w:sz w:val="21"/>
          <w:szCs w:val="21"/>
        </w:rPr>
        <w:t xml:space="preserve">mmunisation </w:t>
      </w:r>
      <w:r w:rsidR="00ED5D00" w:rsidRPr="00533002">
        <w:rPr>
          <w:rFonts w:ascii="Book Antiqua" w:eastAsia="Times New Roman" w:hAnsi="Book Antiqua"/>
          <w:sz w:val="21"/>
          <w:szCs w:val="21"/>
        </w:rPr>
        <w:t xml:space="preserve"> (% of children ages 12-23 months)</w:t>
      </w:r>
      <w:r w:rsidR="00ED5D00" w:rsidRPr="00533002">
        <w:rPr>
          <w:rFonts w:ascii="Book Antiqua" w:hAnsi="Book Antiqua"/>
          <w:sz w:val="21"/>
          <w:szCs w:val="21"/>
        </w:rPr>
        <w:t xml:space="preserve">, number of physicians is </w:t>
      </w:r>
      <w:r w:rsidR="00A821B1">
        <w:rPr>
          <w:rFonts w:ascii="Book Antiqua" w:eastAsia="Times New Roman" w:hAnsi="Book Antiqua"/>
          <w:sz w:val="21"/>
          <w:szCs w:val="21"/>
        </w:rPr>
        <w:t>p</w:t>
      </w:r>
      <w:r w:rsidR="00ED5D00" w:rsidRPr="00533002">
        <w:rPr>
          <w:rFonts w:ascii="Book Antiqua" w:eastAsia="Times New Roman" w:hAnsi="Book Antiqua"/>
          <w:sz w:val="21"/>
          <w:szCs w:val="21"/>
        </w:rPr>
        <w:t>hy</w:t>
      </w:r>
      <w:r w:rsidR="00F2556E">
        <w:rPr>
          <w:rFonts w:ascii="Book Antiqua" w:eastAsia="Times New Roman" w:hAnsi="Book Antiqua"/>
          <w:sz w:val="21"/>
          <w:szCs w:val="21"/>
        </w:rPr>
        <w:t>sicians (per 1,000 people) and h</w:t>
      </w:r>
      <w:r w:rsidR="00ED5D00" w:rsidRPr="00533002">
        <w:rPr>
          <w:rFonts w:ascii="Book Antiqua" w:eastAsia="Times New Roman" w:hAnsi="Book Antiqua"/>
          <w:sz w:val="21"/>
          <w:szCs w:val="21"/>
        </w:rPr>
        <w:t>ealth expenditure, public (% of GDP)</w:t>
      </w:r>
      <w:r w:rsidR="00ED5D00" w:rsidRPr="00533002">
        <w:rPr>
          <w:rFonts w:ascii="Book Antiqua" w:hAnsi="Book Antiqua"/>
          <w:sz w:val="21"/>
          <w:szCs w:val="21"/>
        </w:rPr>
        <w:t xml:space="preserve">;  electricity is </w:t>
      </w:r>
      <w:r w:rsidR="00A821B1">
        <w:rPr>
          <w:rFonts w:ascii="Book Antiqua" w:eastAsia="Times New Roman" w:hAnsi="Book Antiqua"/>
          <w:sz w:val="21"/>
          <w:szCs w:val="21"/>
        </w:rPr>
        <w:t>e</w:t>
      </w:r>
      <w:r w:rsidR="00ED5D00" w:rsidRPr="00533002">
        <w:rPr>
          <w:rFonts w:ascii="Book Antiqua" w:eastAsia="Times New Roman" w:hAnsi="Book Antiqua"/>
          <w:sz w:val="21"/>
          <w:szCs w:val="21"/>
        </w:rPr>
        <w:t>lectric power consumption (kWh per capita)</w:t>
      </w:r>
      <w:r w:rsidR="00ED5D00" w:rsidRPr="00533002">
        <w:rPr>
          <w:rFonts w:ascii="Book Antiqua" w:hAnsi="Book Antiqua"/>
          <w:sz w:val="21"/>
          <w:szCs w:val="21"/>
        </w:rPr>
        <w:t xml:space="preserve">, sanitation is </w:t>
      </w:r>
      <w:r w:rsidR="00A821B1">
        <w:rPr>
          <w:rFonts w:ascii="Book Antiqua" w:eastAsia="Times New Roman" w:hAnsi="Book Antiqua"/>
          <w:sz w:val="21"/>
          <w:szCs w:val="21"/>
        </w:rPr>
        <w:t>i</w:t>
      </w:r>
      <w:r w:rsidR="00ED5D00" w:rsidRPr="00533002">
        <w:rPr>
          <w:rFonts w:ascii="Book Antiqua" w:eastAsia="Times New Roman" w:hAnsi="Book Antiqua"/>
          <w:sz w:val="21"/>
          <w:szCs w:val="21"/>
        </w:rPr>
        <w:t>mproved sanitation facilities (% of population with access)</w:t>
      </w:r>
      <w:r w:rsidR="00ED5D00" w:rsidRPr="00533002">
        <w:rPr>
          <w:rFonts w:ascii="Book Antiqua" w:hAnsi="Book Antiqua"/>
          <w:sz w:val="21"/>
          <w:szCs w:val="21"/>
        </w:rPr>
        <w:t xml:space="preserve">, and safe water </w:t>
      </w:r>
      <w:r w:rsidR="00A821B1">
        <w:rPr>
          <w:rFonts w:ascii="Book Antiqua" w:eastAsia="Times New Roman" w:hAnsi="Book Antiqua"/>
          <w:sz w:val="21"/>
          <w:szCs w:val="21"/>
        </w:rPr>
        <w:t>i</w:t>
      </w:r>
      <w:r w:rsidR="00ED5D00" w:rsidRPr="00533002">
        <w:rPr>
          <w:rFonts w:ascii="Book Antiqua" w:eastAsia="Times New Roman" w:hAnsi="Book Antiqua"/>
          <w:sz w:val="21"/>
          <w:szCs w:val="21"/>
        </w:rPr>
        <w:t>mproved water source (% of population with access)</w:t>
      </w:r>
      <w:r w:rsidR="00ED5D00" w:rsidRPr="00533002">
        <w:rPr>
          <w:rFonts w:ascii="Book Antiqua" w:hAnsi="Book Antiqua"/>
          <w:sz w:val="21"/>
          <w:szCs w:val="21"/>
        </w:rPr>
        <w:t xml:space="preserve">, </w:t>
      </w:r>
      <w:r w:rsidR="00ED5D00" w:rsidRPr="00533002">
        <w:rPr>
          <w:rFonts w:ascii="Book Antiqua" w:eastAsia="Times New Roman" w:hAnsi="Book Antiqua"/>
          <w:sz w:val="21"/>
          <w:szCs w:val="21"/>
        </w:rPr>
        <w:t>Roads, paved (% of total roads)</w:t>
      </w:r>
      <w:r w:rsidR="00ED5D00" w:rsidRPr="00533002">
        <w:rPr>
          <w:rFonts w:ascii="Book Antiqua" w:hAnsi="Book Antiqua"/>
          <w:sz w:val="21"/>
          <w:szCs w:val="21"/>
        </w:rPr>
        <w:t xml:space="preserve">, and urbanization is proxy by </w:t>
      </w:r>
      <w:r w:rsidR="00A821B1">
        <w:rPr>
          <w:rFonts w:ascii="Book Antiqua" w:eastAsia="Times New Roman" w:hAnsi="Book Antiqua"/>
          <w:sz w:val="21"/>
          <w:szCs w:val="21"/>
        </w:rPr>
        <w:t>u</w:t>
      </w:r>
      <w:r w:rsidR="00ED5D00" w:rsidRPr="00533002">
        <w:rPr>
          <w:rFonts w:ascii="Book Antiqua" w:eastAsia="Times New Roman" w:hAnsi="Book Antiqua"/>
          <w:sz w:val="21"/>
          <w:szCs w:val="21"/>
        </w:rPr>
        <w:t xml:space="preserve">rban population growth (annual %). The proxy for </w:t>
      </w:r>
      <w:r w:rsidR="00ED5D00" w:rsidRPr="00533002">
        <w:rPr>
          <w:rFonts w:ascii="Book Antiqua" w:hAnsi="Book Antiqua"/>
          <w:sz w:val="21"/>
          <w:szCs w:val="21"/>
        </w:rPr>
        <w:t xml:space="preserve">telehealth is </w:t>
      </w:r>
      <w:r w:rsidR="00ED5D00" w:rsidRPr="00533002">
        <w:rPr>
          <w:rFonts w:ascii="Book Antiqua" w:eastAsia="Times New Roman" w:hAnsi="Book Antiqua"/>
          <w:sz w:val="21"/>
          <w:szCs w:val="21"/>
        </w:rPr>
        <w:t>International voice traffic (out and in, minutes)</w:t>
      </w:r>
      <w:r w:rsidR="00ED5D00" w:rsidRPr="00533002">
        <w:rPr>
          <w:rFonts w:ascii="Book Antiqua" w:hAnsi="Book Antiqua"/>
          <w:sz w:val="21"/>
          <w:szCs w:val="21"/>
        </w:rPr>
        <w:t xml:space="preserve">, consumption of medical services abroad is proxy by </w:t>
      </w:r>
      <w:r w:rsidR="00A821B1">
        <w:rPr>
          <w:rFonts w:ascii="Book Antiqua" w:eastAsia="Times New Roman" w:hAnsi="Book Antiqua"/>
          <w:sz w:val="21"/>
          <w:szCs w:val="21"/>
        </w:rPr>
        <w:t>h</w:t>
      </w:r>
      <w:r w:rsidR="00ED5D00" w:rsidRPr="00533002">
        <w:rPr>
          <w:rFonts w:ascii="Book Antiqua" w:eastAsia="Times New Roman" w:hAnsi="Book Antiqua"/>
          <w:sz w:val="21"/>
          <w:szCs w:val="21"/>
        </w:rPr>
        <w:t>ealth expenditure, private (% of GDP)</w:t>
      </w:r>
      <w:r w:rsidR="00ED5D00" w:rsidRPr="00533002">
        <w:rPr>
          <w:rFonts w:ascii="Book Antiqua" w:hAnsi="Book Antiqua"/>
          <w:sz w:val="21"/>
          <w:szCs w:val="21"/>
        </w:rPr>
        <w:t xml:space="preserve">, and migration of health personnel abroad is measured by </w:t>
      </w:r>
      <w:r w:rsidR="00A821B1">
        <w:rPr>
          <w:rFonts w:ascii="Book Antiqua" w:eastAsia="Times New Roman" w:hAnsi="Book Antiqua"/>
          <w:sz w:val="21"/>
          <w:szCs w:val="21"/>
        </w:rPr>
        <w:t>total i</w:t>
      </w:r>
      <w:r w:rsidR="00ED5D00" w:rsidRPr="00533002">
        <w:rPr>
          <w:rFonts w:ascii="Book Antiqua" w:eastAsia="Times New Roman" w:hAnsi="Book Antiqua"/>
          <w:sz w:val="21"/>
          <w:szCs w:val="21"/>
        </w:rPr>
        <w:t xml:space="preserve">nternational migration stock. </w:t>
      </w:r>
    </w:p>
    <w:p w:rsidR="00446E65" w:rsidRDefault="00446E65" w:rsidP="00533002">
      <w:pPr>
        <w:rPr>
          <w:rFonts w:ascii="Book Antiqua" w:eastAsia="Times New Roman" w:hAnsi="Book Antiqua"/>
          <w:b/>
          <w:sz w:val="21"/>
          <w:szCs w:val="21"/>
        </w:rPr>
      </w:pPr>
    </w:p>
    <w:p w:rsidR="00ED5D00" w:rsidRPr="00533002" w:rsidRDefault="00446E65" w:rsidP="00533002">
      <w:pPr>
        <w:rPr>
          <w:rFonts w:ascii="Book Antiqua" w:eastAsia="Times New Roman" w:hAnsi="Book Antiqua"/>
          <w:sz w:val="21"/>
          <w:szCs w:val="21"/>
        </w:rPr>
      </w:pPr>
      <w:r>
        <w:rPr>
          <w:rFonts w:ascii="Book Antiqua" w:eastAsia="Times New Roman" w:hAnsi="Book Antiqua"/>
          <w:b/>
          <w:sz w:val="21"/>
          <w:szCs w:val="21"/>
        </w:rPr>
        <w:tab/>
      </w:r>
      <w:r w:rsidR="00FB0A72" w:rsidRPr="00FB0A72">
        <w:rPr>
          <w:rFonts w:ascii="Book Antiqua" w:eastAsia="Times New Roman" w:hAnsi="Book Antiqua"/>
          <w:b/>
          <w:i/>
          <w:sz w:val="21"/>
          <w:szCs w:val="21"/>
        </w:rPr>
        <w:t>A</w:t>
      </w:r>
      <w:r w:rsidR="00FB0A72">
        <w:rPr>
          <w:rFonts w:ascii="Book Antiqua" w:eastAsia="Times New Roman" w:hAnsi="Book Antiqua"/>
          <w:b/>
          <w:i/>
          <w:sz w:val="21"/>
          <w:szCs w:val="21"/>
        </w:rPr>
        <w:t xml:space="preserve"> </w:t>
      </w:r>
      <w:r w:rsidR="00FB0A72" w:rsidRPr="00FB0A72">
        <w:rPr>
          <w:rFonts w:ascii="Book Antiqua" w:eastAsia="Times New Roman" w:hAnsi="Book Antiqua"/>
          <w:b/>
          <w:i/>
          <w:sz w:val="21"/>
          <w:szCs w:val="21"/>
        </w:rPr>
        <w:t>P</w:t>
      </w:r>
      <w:r w:rsidR="00ED5D00" w:rsidRPr="00FB0A72">
        <w:rPr>
          <w:rFonts w:ascii="Book Antiqua" w:eastAsia="Times New Roman" w:hAnsi="Book Antiqua"/>
          <w:b/>
          <w:i/>
          <w:sz w:val="21"/>
          <w:szCs w:val="21"/>
        </w:rPr>
        <w:t>riori</w:t>
      </w:r>
      <w:r w:rsidR="00FB0A72">
        <w:rPr>
          <w:rFonts w:ascii="Book Antiqua" w:eastAsia="Times New Roman" w:hAnsi="Book Antiqua"/>
          <w:b/>
          <w:i/>
          <w:sz w:val="21"/>
          <w:szCs w:val="21"/>
        </w:rPr>
        <w:t xml:space="preserve"> </w:t>
      </w:r>
      <w:r w:rsidR="00ED5D00" w:rsidRPr="00FB0A72">
        <w:rPr>
          <w:rFonts w:ascii="Book Antiqua" w:eastAsia="Times New Roman" w:hAnsi="Book Antiqua"/>
          <w:b/>
          <w:i/>
          <w:sz w:val="21"/>
          <w:szCs w:val="21"/>
        </w:rPr>
        <w:t>Expectations</w:t>
      </w:r>
      <w:r w:rsidR="00ED5D00" w:rsidRPr="00533002">
        <w:rPr>
          <w:rFonts w:ascii="Book Antiqua" w:eastAsia="Times New Roman" w:hAnsi="Book Antiqua"/>
          <w:b/>
          <w:sz w:val="21"/>
          <w:szCs w:val="21"/>
        </w:rPr>
        <w:t xml:space="preserve">: </w:t>
      </w:r>
      <w:r w:rsidR="00ED5D00" w:rsidRPr="00533002">
        <w:rPr>
          <w:rFonts w:ascii="Book Antiqua" w:eastAsia="Times New Roman" w:hAnsi="Book Antiqua"/>
          <w:sz w:val="21"/>
          <w:szCs w:val="21"/>
        </w:rPr>
        <w:t>Income, numbe</w:t>
      </w:r>
      <w:r w:rsidR="00107B5D">
        <w:rPr>
          <w:rFonts w:ascii="Book Antiqua" w:eastAsia="Times New Roman" w:hAnsi="Book Antiqua"/>
          <w:sz w:val="21"/>
          <w:szCs w:val="21"/>
        </w:rPr>
        <w:t>r of physicians, immunization, l</w:t>
      </w:r>
      <w:r w:rsidR="00ED5D00" w:rsidRPr="00533002">
        <w:rPr>
          <w:rFonts w:ascii="Book Antiqua" w:eastAsia="Times New Roman" w:hAnsi="Book Antiqua"/>
          <w:sz w:val="21"/>
          <w:szCs w:val="21"/>
        </w:rPr>
        <w:t>iteracy rate, electric power consumption, improved sanitation, improved access to water, and public health expenditure are expected to be negatively related to infant mortality and under-5 mortality</w:t>
      </w:r>
      <w:r w:rsidR="00F2556E">
        <w:rPr>
          <w:rFonts w:ascii="Book Antiqua" w:eastAsia="Times New Roman" w:hAnsi="Book Antiqua"/>
          <w:sz w:val="21"/>
          <w:szCs w:val="21"/>
        </w:rPr>
        <w:t>,</w:t>
      </w:r>
      <w:r w:rsidR="00ED5D00" w:rsidRPr="00533002">
        <w:rPr>
          <w:rFonts w:ascii="Book Antiqua" w:eastAsia="Times New Roman" w:hAnsi="Book Antiqua"/>
          <w:sz w:val="21"/>
          <w:szCs w:val="21"/>
        </w:rPr>
        <w:t xml:space="preserve"> while it is positively related to life expectancy at birth.</w:t>
      </w:r>
      <w:r w:rsidR="00ED5D00" w:rsidRPr="00533002">
        <w:rPr>
          <w:rFonts w:ascii="Book Antiqua" w:eastAsia="Times New Roman" w:hAnsi="Book Antiqua"/>
          <w:b/>
          <w:sz w:val="21"/>
          <w:szCs w:val="21"/>
        </w:rPr>
        <w:t xml:space="preserve"> </w:t>
      </w:r>
      <w:r w:rsidR="00ED5D00" w:rsidRPr="00533002">
        <w:rPr>
          <w:rFonts w:ascii="Book Antiqua" w:eastAsia="Times New Roman" w:hAnsi="Book Antiqua"/>
          <w:sz w:val="21"/>
          <w:szCs w:val="21"/>
        </w:rPr>
        <w:t>In terms of the</w:t>
      </w:r>
      <w:r w:rsidR="00ED5D00" w:rsidRPr="00533002">
        <w:rPr>
          <w:rFonts w:ascii="Book Antiqua" w:eastAsia="Times New Roman" w:hAnsi="Book Antiqua"/>
          <w:b/>
          <w:sz w:val="21"/>
          <w:szCs w:val="21"/>
        </w:rPr>
        <w:t xml:space="preserve"> </w:t>
      </w:r>
      <w:r w:rsidR="00ED5D00" w:rsidRPr="00533002">
        <w:rPr>
          <w:rFonts w:ascii="Book Antiqua" w:eastAsia="Times New Roman" w:hAnsi="Book Antiqua"/>
          <w:sz w:val="21"/>
          <w:szCs w:val="21"/>
        </w:rPr>
        <w:t xml:space="preserve">trade variables, telehealth variable is expected to be negatively related to all the health outcomes since provision of consultation to foreign patients deprives domestic patients of the time the physician provides the telehealth services. </w:t>
      </w:r>
    </w:p>
    <w:p w:rsidR="00ED5D00" w:rsidRPr="00533002" w:rsidRDefault="00ED5D00" w:rsidP="00533002">
      <w:pPr>
        <w:rPr>
          <w:rFonts w:ascii="Book Antiqua" w:eastAsia="Times New Roman" w:hAnsi="Book Antiqua"/>
          <w:sz w:val="21"/>
          <w:szCs w:val="21"/>
        </w:rPr>
      </w:pPr>
    </w:p>
    <w:p w:rsidR="00FB0A72" w:rsidRDefault="00FB0A72" w:rsidP="00533002">
      <w:pPr>
        <w:rPr>
          <w:rFonts w:ascii="Book Antiqua" w:eastAsia="Times New Roman" w:hAnsi="Book Antiqua"/>
          <w:b/>
          <w:sz w:val="21"/>
          <w:szCs w:val="21"/>
        </w:rPr>
      </w:pPr>
    </w:p>
    <w:p w:rsidR="00FB0A72" w:rsidRDefault="00FB0A72" w:rsidP="00533002">
      <w:pPr>
        <w:rPr>
          <w:rFonts w:ascii="Book Antiqua" w:eastAsia="Times New Roman" w:hAnsi="Book Antiqua"/>
          <w:b/>
          <w:sz w:val="21"/>
          <w:szCs w:val="21"/>
        </w:rPr>
      </w:pPr>
    </w:p>
    <w:p w:rsidR="00FB0A72" w:rsidRDefault="00FB0A72" w:rsidP="00533002">
      <w:pPr>
        <w:rPr>
          <w:rFonts w:ascii="Book Antiqua" w:eastAsia="Times New Roman" w:hAnsi="Book Antiqua"/>
          <w:b/>
          <w:sz w:val="21"/>
          <w:szCs w:val="21"/>
        </w:rPr>
      </w:pPr>
    </w:p>
    <w:p w:rsidR="00ED5D00" w:rsidRPr="00FB0A72" w:rsidRDefault="00FB0A72" w:rsidP="00533002">
      <w:pPr>
        <w:rPr>
          <w:rFonts w:ascii="Book Antiqua" w:eastAsia="Times New Roman" w:hAnsi="Book Antiqua"/>
          <w:b/>
          <w:i/>
          <w:sz w:val="21"/>
          <w:szCs w:val="21"/>
        </w:rPr>
      </w:pPr>
      <w:r w:rsidRPr="00FB0A72">
        <w:rPr>
          <w:rFonts w:ascii="Book Antiqua" w:eastAsia="Times New Roman" w:hAnsi="Book Antiqua"/>
          <w:b/>
          <w:i/>
          <w:sz w:val="21"/>
          <w:szCs w:val="21"/>
        </w:rPr>
        <w:lastRenderedPageBreak/>
        <w:t>Data R</w:t>
      </w:r>
      <w:r w:rsidR="00ED5D00" w:rsidRPr="00FB0A72">
        <w:rPr>
          <w:rFonts w:ascii="Book Antiqua" w:eastAsia="Times New Roman" w:hAnsi="Book Antiqua"/>
          <w:b/>
          <w:i/>
          <w:sz w:val="21"/>
          <w:szCs w:val="21"/>
        </w:rPr>
        <w:t>equirement and Sources</w:t>
      </w:r>
    </w:p>
    <w:p w:rsidR="00446E65" w:rsidRPr="00FB0A72" w:rsidRDefault="00446E65" w:rsidP="00533002">
      <w:pPr>
        <w:rPr>
          <w:rFonts w:ascii="Book Antiqua" w:eastAsia="Times New Roman" w:hAnsi="Book Antiqua"/>
          <w:i/>
          <w:sz w:val="21"/>
          <w:szCs w:val="21"/>
        </w:rPr>
      </w:pPr>
    </w:p>
    <w:p w:rsidR="00ED5D00" w:rsidRDefault="00446E65" w:rsidP="00533002">
      <w:pPr>
        <w:rPr>
          <w:rFonts w:ascii="Book Antiqua" w:eastAsia="Times New Roman" w:hAnsi="Book Antiqua"/>
          <w:sz w:val="21"/>
          <w:szCs w:val="21"/>
        </w:rPr>
      </w:pPr>
      <w:r>
        <w:rPr>
          <w:rFonts w:ascii="Book Antiqua" w:eastAsia="Times New Roman" w:hAnsi="Book Antiqua"/>
          <w:sz w:val="21"/>
          <w:szCs w:val="21"/>
        </w:rPr>
        <w:tab/>
      </w:r>
      <w:r w:rsidR="00ED5D00" w:rsidRPr="00533002">
        <w:rPr>
          <w:rFonts w:ascii="Book Antiqua" w:eastAsia="Times New Roman" w:hAnsi="Book Antiqua"/>
          <w:sz w:val="21"/>
          <w:szCs w:val="21"/>
        </w:rPr>
        <w:t xml:space="preserve">Though consumption of health services abroad can be directly captured by medical tourism the paucity of data necessitates the proxy of private share of health expenditure. The higher the private share of health expenditure, especially in developed countries, the higher the consumption of medical services abroad, and the higher the diversion of resources to service foreign national. Hence, this proxy is expected to be negatively related to life expectancy and positively related to infant mortality and under-5 mortality. International migration which proxy for movement of health personnel abroad is expected to relate negatively to life expectancy and positively with infant and under-5 mortality. </w:t>
      </w:r>
    </w:p>
    <w:p w:rsidR="00C5646C" w:rsidRPr="00533002" w:rsidRDefault="00C5646C" w:rsidP="00533002">
      <w:pPr>
        <w:rPr>
          <w:rFonts w:ascii="Book Antiqua" w:eastAsia="Times New Roman" w:hAnsi="Book Antiqua"/>
          <w:sz w:val="21"/>
          <w:szCs w:val="21"/>
        </w:rPr>
      </w:pPr>
    </w:p>
    <w:p w:rsidR="00ED5D00" w:rsidRPr="00533002"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t>In the implementation of the OLS estimation, because of scanty data for the earlier years for many of the African countries, averages were taken to cover two separate periods 1990-1994 representing the pre-GATS period and 1995-2006 covering the GATS period. Data and estimation for each period were then treated as a cross-section and the coefficients compared to determine the impact of GATS. All variables except the ones expressed in rates are in logarithmic form while the equation is estimated in double logarithm.</w:t>
      </w:r>
    </w:p>
    <w:p w:rsidR="00ED5D00" w:rsidRPr="00533002" w:rsidRDefault="00ED5D00" w:rsidP="00533002">
      <w:pPr>
        <w:rPr>
          <w:rFonts w:ascii="Book Antiqua" w:eastAsia="Times New Roman" w:hAnsi="Book Antiqua"/>
          <w:b/>
          <w:sz w:val="21"/>
          <w:szCs w:val="21"/>
        </w:rPr>
      </w:pPr>
    </w:p>
    <w:p w:rsidR="00ED5D00" w:rsidRPr="00533002" w:rsidRDefault="00ED5D00" w:rsidP="00446E65">
      <w:pPr>
        <w:rPr>
          <w:rFonts w:ascii="Book Antiqua" w:hAnsi="Book Antiqua"/>
          <w:b/>
          <w:sz w:val="21"/>
          <w:szCs w:val="21"/>
        </w:rPr>
      </w:pPr>
      <w:r w:rsidRPr="00533002">
        <w:rPr>
          <w:rFonts w:ascii="Book Antiqua" w:hAnsi="Book Antiqua"/>
          <w:b/>
          <w:sz w:val="21"/>
          <w:szCs w:val="21"/>
        </w:rPr>
        <w:t>Results</w:t>
      </w:r>
      <w:r w:rsidR="00FB0A72">
        <w:rPr>
          <w:rFonts w:ascii="Book Antiqua" w:hAnsi="Book Antiqua"/>
          <w:b/>
          <w:sz w:val="21"/>
          <w:szCs w:val="21"/>
        </w:rPr>
        <w:t xml:space="preserve"> and Discussion</w:t>
      </w:r>
    </w:p>
    <w:p w:rsidR="00446E65" w:rsidRDefault="00446E65" w:rsidP="00533002">
      <w:pPr>
        <w:ind w:firstLine="720"/>
        <w:rPr>
          <w:rFonts w:ascii="Book Antiqua" w:eastAsia="Times New Roman" w:hAnsi="Book Antiqua"/>
          <w:sz w:val="21"/>
          <w:szCs w:val="21"/>
        </w:rPr>
      </w:pPr>
    </w:p>
    <w:p w:rsidR="00ED5D00" w:rsidRPr="00533002"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t>Table 4 presents the outcome of the estimation of the determinants of life expectancy, infant mortality and under-5 mortality rates of African countries prior to the signing of the GATS in December 1994. From the life expectancy equation, five traditional variables are of the right sign and significant in accordance with a priori expectation. These are the public health expenditure, number of physicians, malnutrition prevalence, literacy rate and road infrastructure. None of the proxies for trade in health services variable is significant. Similarly, in the infant mortality equation, only the number of physician</w:t>
      </w:r>
      <w:r w:rsidR="00F2556E">
        <w:rPr>
          <w:rFonts w:ascii="Book Antiqua" w:eastAsia="Times New Roman" w:hAnsi="Book Antiqua"/>
          <w:sz w:val="21"/>
          <w:szCs w:val="21"/>
        </w:rPr>
        <w:t>s</w:t>
      </w:r>
      <w:r w:rsidRPr="00533002">
        <w:rPr>
          <w:rFonts w:ascii="Book Antiqua" w:eastAsia="Times New Roman" w:hAnsi="Book Antiqua"/>
          <w:sz w:val="21"/>
          <w:szCs w:val="21"/>
        </w:rPr>
        <w:t xml:space="preserve">, literacy rate, and electricity infrastructure variables are significant and rightly signed. Again, none of the proxies for trade in health services variable is significant. The malnutrition prevalence variable is significant and rightly signed in the under-5 mortality equation rather than the electricity infrastructure variable. The proxies for trade in services are expectedly not significant also. The insignificance of the trade in health variable is assumed to be as a result of lack of agreement in trade in health services which implies that though there could have been some trade in </w:t>
      </w:r>
      <w:r w:rsidRPr="00533002">
        <w:rPr>
          <w:rFonts w:ascii="Book Antiqua" w:eastAsia="Times New Roman" w:hAnsi="Book Antiqua"/>
          <w:sz w:val="21"/>
          <w:szCs w:val="21"/>
        </w:rPr>
        <w:lastRenderedPageBreak/>
        <w:t xml:space="preserve">health services taking place, the scale would at best be insignificant as there was not in existence any systematic multilateral framework that guides the orderly development of such trade. </w:t>
      </w:r>
    </w:p>
    <w:p w:rsidR="00446E65" w:rsidRDefault="00446E65" w:rsidP="00533002">
      <w:pPr>
        <w:ind w:firstLine="720"/>
        <w:rPr>
          <w:rFonts w:ascii="Book Antiqua" w:eastAsia="Times New Roman" w:hAnsi="Book Antiqua"/>
          <w:sz w:val="21"/>
          <w:szCs w:val="21"/>
        </w:rPr>
      </w:pPr>
    </w:p>
    <w:p w:rsidR="00ED5D00"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t>After the signing of the GATS in 1995, g</w:t>
      </w:r>
      <w:r w:rsidR="00F2556E">
        <w:rPr>
          <w:rFonts w:ascii="Book Antiqua" w:eastAsia="Times New Roman" w:hAnsi="Book Antiqua"/>
          <w:sz w:val="21"/>
          <w:szCs w:val="21"/>
        </w:rPr>
        <w:t>lobal trade in health services wa</w:t>
      </w:r>
      <w:r w:rsidRPr="00533002">
        <w:rPr>
          <w:rFonts w:ascii="Book Antiqua" w:eastAsia="Times New Roman" w:hAnsi="Book Antiqua"/>
          <w:sz w:val="21"/>
          <w:szCs w:val="21"/>
        </w:rPr>
        <w:t>s expected to increase even though only few African countries committed their heal</w:t>
      </w:r>
      <w:r w:rsidR="00484BAF">
        <w:rPr>
          <w:rFonts w:ascii="Book Antiqua" w:eastAsia="Times New Roman" w:hAnsi="Book Antiqua"/>
          <w:sz w:val="21"/>
          <w:szCs w:val="21"/>
        </w:rPr>
        <w:t>th sector. The impact on Africa’s</w:t>
      </w:r>
      <w:r w:rsidRPr="00533002">
        <w:rPr>
          <w:rFonts w:ascii="Book Antiqua" w:eastAsia="Times New Roman" w:hAnsi="Book Antiqua"/>
          <w:sz w:val="21"/>
          <w:szCs w:val="21"/>
        </w:rPr>
        <w:t xml:space="preserve"> health sector is expected to be </w:t>
      </w:r>
      <w:r w:rsidR="00F2556E">
        <w:rPr>
          <w:rFonts w:ascii="Book Antiqua" w:eastAsia="Times New Roman" w:hAnsi="Book Antiqua"/>
          <w:sz w:val="21"/>
          <w:szCs w:val="21"/>
        </w:rPr>
        <w:t xml:space="preserve">felt </w:t>
      </w:r>
      <w:r w:rsidRPr="00533002">
        <w:rPr>
          <w:rFonts w:ascii="Book Antiqua" w:eastAsia="Times New Roman" w:hAnsi="Book Antiqua"/>
          <w:sz w:val="21"/>
          <w:szCs w:val="21"/>
        </w:rPr>
        <w:t>more. Table 5 provides the estimation of the determinants of life expectancy, infant mortality and under-5 mortality during the GATS period. The first observation in this period’s result is that fewer traditional variables are significant while the trade in health services variables are not significant</w:t>
      </w:r>
      <w:r w:rsidR="00F2556E">
        <w:rPr>
          <w:rFonts w:ascii="Book Antiqua" w:eastAsia="Times New Roman" w:hAnsi="Book Antiqua"/>
          <w:sz w:val="21"/>
          <w:szCs w:val="21"/>
        </w:rPr>
        <w:t>,</w:t>
      </w:r>
      <w:r w:rsidRPr="00533002">
        <w:rPr>
          <w:rFonts w:ascii="Book Antiqua" w:eastAsia="Times New Roman" w:hAnsi="Book Antiqua"/>
          <w:sz w:val="21"/>
          <w:szCs w:val="21"/>
        </w:rPr>
        <w:t xml:space="preserve"> at all as is the case with their non-significance in the pre-GATS period though their associated coefficients are larger than during </w:t>
      </w:r>
      <w:r w:rsidR="00643FAE">
        <w:rPr>
          <w:rFonts w:ascii="Book Antiqua" w:eastAsia="Times New Roman" w:hAnsi="Book Antiqua"/>
          <w:sz w:val="21"/>
          <w:szCs w:val="21"/>
        </w:rPr>
        <w:t xml:space="preserve">the </w:t>
      </w:r>
      <w:r w:rsidRPr="00533002">
        <w:rPr>
          <w:rFonts w:ascii="Book Antiqua" w:eastAsia="Times New Roman" w:hAnsi="Book Antiqua"/>
          <w:sz w:val="21"/>
          <w:szCs w:val="21"/>
        </w:rPr>
        <w:t xml:space="preserve">pre-GATS period.  </w:t>
      </w:r>
    </w:p>
    <w:p w:rsidR="005A6F41" w:rsidRDefault="005A6F41" w:rsidP="00446E65">
      <w:pPr>
        <w:rPr>
          <w:rFonts w:ascii="Book Antiqua" w:hAnsi="Book Antiqua"/>
          <w:b/>
          <w:sz w:val="21"/>
          <w:szCs w:val="21"/>
        </w:rPr>
      </w:pPr>
    </w:p>
    <w:p w:rsidR="00134B00" w:rsidRPr="00533002" w:rsidRDefault="00134B00" w:rsidP="00134B00">
      <w:pPr>
        <w:autoSpaceDE w:val="0"/>
        <w:autoSpaceDN w:val="0"/>
        <w:adjustRightInd w:val="0"/>
        <w:ind w:firstLine="720"/>
        <w:rPr>
          <w:rFonts w:ascii="Book Antiqua" w:hAnsi="Book Antiqua"/>
          <w:sz w:val="21"/>
          <w:szCs w:val="21"/>
          <w:lang w:val="en-GB" w:eastAsia="en-GB"/>
        </w:rPr>
      </w:pPr>
      <w:r w:rsidRPr="00533002">
        <w:rPr>
          <w:rFonts w:ascii="Book Antiqua" w:hAnsi="Book Antiqua"/>
          <w:sz w:val="21"/>
          <w:szCs w:val="21"/>
          <w:lang w:val="en-GB" w:eastAsia="en-GB"/>
        </w:rPr>
        <w:t>Nurses who trained in sub-Saharan Africa and migrated to developed countries have also been documented in the literature. A synopsis of the trend of selected countries which have their nurses in t</w:t>
      </w:r>
      <w:r>
        <w:rPr>
          <w:rFonts w:ascii="Book Antiqua" w:hAnsi="Book Antiqua"/>
          <w:sz w:val="21"/>
          <w:szCs w:val="21"/>
          <w:lang w:val="en-GB" w:eastAsia="en-GB"/>
        </w:rPr>
        <w:t>he United Kingdom is indicated i</w:t>
      </w:r>
      <w:r w:rsidRPr="00533002">
        <w:rPr>
          <w:rFonts w:ascii="Book Antiqua" w:hAnsi="Book Antiqua"/>
          <w:sz w:val="21"/>
          <w:szCs w:val="21"/>
          <w:lang w:val="en-GB" w:eastAsia="en-GB"/>
        </w:rPr>
        <w:t>n Table 4 for the period 1998-2003. The average annual growth rate of the number of nurses of African origin that work in the UK is the highest for Malawi, followed by Botswana, Mauritius, Zimbabwe and Kenya. Using the average annual growth rate to project the number of nurses trained in Africa in the UK, by 2008, Zimbabwean-trained nurses in the UK could reach over 4000, while for each of South Africa and Malawi they could be over 3000.</w:t>
      </w:r>
    </w:p>
    <w:p w:rsidR="005A6F41" w:rsidRDefault="005A6F41"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134B00" w:rsidRDefault="00134B00" w:rsidP="00446E65">
      <w:pPr>
        <w:rPr>
          <w:rFonts w:ascii="Book Antiqua" w:hAnsi="Book Antiqua"/>
          <w:b/>
          <w:sz w:val="21"/>
          <w:szCs w:val="21"/>
        </w:rPr>
      </w:pPr>
    </w:p>
    <w:p w:rsidR="000D5A37" w:rsidRDefault="000D5A37" w:rsidP="00446E65">
      <w:pPr>
        <w:rPr>
          <w:rFonts w:ascii="Book Antiqua" w:hAnsi="Book Antiqua"/>
          <w:b/>
          <w:sz w:val="21"/>
          <w:szCs w:val="21"/>
        </w:rPr>
      </w:pPr>
    </w:p>
    <w:p w:rsidR="000D5A37" w:rsidRDefault="000D5A37" w:rsidP="00446E65">
      <w:pPr>
        <w:rPr>
          <w:rFonts w:ascii="Book Antiqua" w:hAnsi="Book Antiqua"/>
          <w:b/>
          <w:sz w:val="21"/>
          <w:szCs w:val="21"/>
        </w:rPr>
      </w:pPr>
    </w:p>
    <w:p w:rsidR="000D5A37" w:rsidRDefault="000D5A37" w:rsidP="00446E65">
      <w:pPr>
        <w:rPr>
          <w:rFonts w:ascii="Book Antiqua" w:hAnsi="Book Antiqua"/>
          <w:b/>
          <w:sz w:val="21"/>
          <w:szCs w:val="21"/>
        </w:rPr>
      </w:pPr>
    </w:p>
    <w:p w:rsidR="00ED5D00" w:rsidRPr="00446E65" w:rsidRDefault="00ED5D00" w:rsidP="00446E65">
      <w:pPr>
        <w:rPr>
          <w:rFonts w:ascii="Book Antiqua" w:hAnsi="Book Antiqua"/>
          <w:b/>
          <w:sz w:val="21"/>
          <w:szCs w:val="21"/>
        </w:rPr>
      </w:pPr>
      <w:r w:rsidRPr="00446E65">
        <w:rPr>
          <w:rFonts w:ascii="Book Antiqua" w:hAnsi="Book Antiqua"/>
          <w:b/>
          <w:sz w:val="21"/>
          <w:szCs w:val="21"/>
        </w:rPr>
        <w:lastRenderedPageBreak/>
        <w:t>Table 4: Determinants of Health Outcomes in Pre-GATS Period (1990-</w:t>
      </w:r>
      <w:r w:rsidR="00C5646C">
        <w:rPr>
          <w:rFonts w:ascii="Book Antiqua" w:hAnsi="Book Antiqua"/>
          <w:b/>
          <w:sz w:val="21"/>
          <w:szCs w:val="21"/>
        </w:rPr>
        <w:tab/>
      </w:r>
      <w:r w:rsidRPr="00446E65">
        <w:rPr>
          <w:rFonts w:ascii="Book Antiqua" w:hAnsi="Book Antiqua"/>
          <w:b/>
          <w:sz w:val="21"/>
          <w:szCs w:val="21"/>
        </w:rPr>
        <w:t>1994)</w:t>
      </w:r>
    </w:p>
    <w:p w:rsidR="00446E65" w:rsidRPr="00446E65" w:rsidRDefault="00446E65" w:rsidP="00446E65">
      <w:pPr>
        <w:rPr>
          <w:rFonts w:ascii="Book Antiqua" w:hAnsi="Book Antiqua"/>
          <w:b/>
          <w:sz w:val="21"/>
          <w:szCs w:val="21"/>
        </w:rPr>
      </w:pPr>
    </w:p>
    <w:tbl>
      <w:tblPr>
        <w:tblW w:w="7112" w:type="dxa"/>
        <w:tblInd w:w="95" w:type="dxa"/>
        <w:tblLook w:val="04A0"/>
      </w:tblPr>
      <w:tblGrid>
        <w:gridCol w:w="3143"/>
        <w:gridCol w:w="1417"/>
        <w:gridCol w:w="1276"/>
        <w:gridCol w:w="1276"/>
      </w:tblGrid>
      <w:tr w:rsidR="00ED5D00" w:rsidRPr="001D4AEE" w:rsidTr="001D4AEE">
        <w:trPr>
          <w:trHeight w:val="341"/>
        </w:trPr>
        <w:tc>
          <w:tcPr>
            <w:tcW w:w="3143" w:type="dxa"/>
            <w:tcBorders>
              <w:top w:val="single" w:sz="4" w:space="0" w:color="auto"/>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6"/>
                <w:szCs w:val="16"/>
              </w:rPr>
            </w:pPr>
            <w:r w:rsidRPr="001D4AEE">
              <w:rPr>
                <w:rFonts w:ascii="Book Antiqua" w:hAnsi="Book Antiqua"/>
                <w:sz w:val="16"/>
                <w:szCs w:val="16"/>
              </w:rPr>
              <w:t>Independent variables</w:t>
            </w:r>
          </w:p>
        </w:tc>
        <w:tc>
          <w:tcPr>
            <w:tcW w:w="1417" w:type="dxa"/>
            <w:tcBorders>
              <w:top w:val="single" w:sz="4" w:space="0" w:color="auto"/>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6"/>
                <w:szCs w:val="16"/>
              </w:rPr>
            </w:pPr>
            <w:r w:rsidRPr="001D4AEE">
              <w:rPr>
                <w:rFonts w:ascii="Book Antiqua" w:hAnsi="Book Antiqua"/>
                <w:sz w:val="16"/>
                <w:szCs w:val="16"/>
              </w:rPr>
              <w:t>Life expectancy  at birth</w:t>
            </w:r>
          </w:p>
        </w:tc>
        <w:tc>
          <w:tcPr>
            <w:tcW w:w="1276" w:type="dxa"/>
            <w:tcBorders>
              <w:top w:val="single" w:sz="4" w:space="0" w:color="auto"/>
              <w:bottom w:val="single" w:sz="4" w:space="0" w:color="auto"/>
            </w:tcBorders>
            <w:shd w:val="clear" w:color="auto" w:fill="auto"/>
            <w:noWrap/>
            <w:vAlign w:val="bottom"/>
            <w:hideMark/>
          </w:tcPr>
          <w:p w:rsidR="00ED5D00" w:rsidRPr="001D4AEE" w:rsidRDefault="00643FAE" w:rsidP="00533002">
            <w:pPr>
              <w:pStyle w:val="NoSpacing"/>
              <w:rPr>
                <w:rFonts w:ascii="Book Antiqua" w:hAnsi="Book Antiqua"/>
                <w:sz w:val="16"/>
                <w:szCs w:val="16"/>
              </w:rPr>
            </w:pPr>
            <w:r>
              <w:rPr>
                <w:rFonts w:ascii="Book Antiqua" w:hAnsi="Book Antiqua"/>
                <w:sz w:val="16"/>
                <w:szCs w:val="16"/>
              </w:rPr>
              <w:t>Infant m</w:t>
            </w:r>
            <w:r w:rsidR="00ED5D00" w:rsidRPr="001D4AEE">
              <w:rPr>
                <w:rFonts w:ascii="Book Antiqua" w:hAnsi="Book Antiqua"/>
                <w:sz w:val="16"/>
                <w:szCs w:val="16"/>
              </w:rPr>
              <w:t>ortality rate</w:t>
            </w:r>
          </w:p>
        </w:tc>
        <w:tc>
          <w:tcPr>
            <w:tcW w:w="1276" w:type="dxa"/>
            <w:tcBorders>
              <w:top w:val="single" w:sz="4" w:space="0" w:color="auto"/>
              <w:bottom w:val="single" w:sz="4" w:space="0" w:color="auto"/>
            </w:tcBorders>
            <w:shd w:val="clear" w:color="auto" w:fill="auto"/>
            <w:noWrap/>
            <w:vAlign w:val="bottom"/>
            <w:hideMark/>
          </w:tcPr>
          <w:p w:rsidR="00ED5D00" w:rsidRPr="001D4AEE" w:rsidRDefault="00643FAE" w:rsidP="00533002">
            <w:pPr>
              <w:pStyle w:val="NoSpacing"/>
              <w:rPr>
                <w:rFonts w:ascii="Book Antiqua" w:hAnsi="Book Antiqua"/>
                <w:sz w:val="16"/>
                <w:szCs w:val="16"/>
              </w:rPr>
            </w:pPr>
            <w:r>
              <w:rPr>
                <w:rFonts w:ascii="Book Antiqua" w:hAnsi="Book Antiqua"/>
                <w:sz w:val="16"/>
                <w:szCs w:val="16"/>
              </w:rPr>
              <w:t>Under-5 m</w:t>
            </w:r>
            <w:r w:rsidR="00ED5D00" w:rsidRPr="001D4AEE">
              <w:rPr>
                <w:rFonts w:ascii="Book Antiqua" w:hAnsi="Book Antiqua"/>
                <w:sz w:val="16"/>
                <w:szCs w:val="16"/>
              </w:rPr>
              <w:t>ortality rate</w:t>
            </w:r>
          </w:p>
        </w:tc>
      </w:tr>
      <w:tr w:rsidR="00ED5D00" w:rsidRPr="001D4AEE" w:rsidTr="001D4AEE">
        <w:trPr>
          <w:trHeight w:val="341"/>
        </w:trPr>
        <w:tc>
          <w:tcPr>
            <w:tcW w:w="3143" w:type="dxa"/>
            <w:tcBorders>
              <w:top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GDP per capita (constant 2000 US$)</w:t>
            </w:r>
          </w:p>
        </w:tc>
        <w:tc>
          <w:tcPr>
            <w:tcW w:w="1417" w:type="dxa"/>
            <w:tcBorders>
              <w:top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0.006</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w:t>
            </w:r>
          </w:p>
        </w:tc>
        <w:tc>
          <w:tcPr>
            <w:tcW w:w="1276" w:type="dxa"/>
            <w:tcBorders>
              <w:top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0.011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(0.46)</w:t>
            </w:r>
          </w:p>
        </w:tc>
        <w:tc>
          <w:tcPr>
            <w:tcW w:w="1276" w:type="dxa"/>
            <w:tcBorders>
              <w:top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0.015</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(0.59)</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Health expenditure, public (% of GDP)</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0.591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(4.8)***</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-0.136</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(-0.59)</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0.031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(0.13)</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Immunization, DPT (% of children ages 12-23 months)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0.000</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-(0.06)</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-0.004</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(-0.45)</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Immunization, measles (% of children ages 12-23 months)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0.000</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-(0.06)</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(0.71)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(0.13)</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Physicians (per 1,000 people)</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0.073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(2.91)***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-0.063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(-1.33)</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-0.112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(-2.39)</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Malnutrition prevalence, height for age (% of children under 5)</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-0.004</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(-2.17)***</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(0.41)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0.007</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(1.98)</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Literacy rate, adult total (% of people ages 15 and above)</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0.008</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(3.1)***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-0.011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(-2.28)**</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-0.021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(-4.33)</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Electric power consumption (kWh per capita)</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(0.15)</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-0.023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(-2.2)**</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-0.015</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(-1.36)</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Improved sanitation facilities (% of population with access)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-0.007</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(-2.31)**</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-0.005</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(-0.89)</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0.007</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(1.2)</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Improved water source (% of population with access)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(1.19)</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0.005</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(1.12)</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(-0.54)</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Urban population growth (annual %)</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-0.003</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(-0.4)</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(-0.04)</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0.012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(0.76)</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Roads, paved (% of total roads)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(2.94)***</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(-0.52)</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(-1.81)</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International voice traffic (out and in, minutes)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0.006</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(1.78)*</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-0.007</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(-1.15)</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-0.008</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(-1.17)</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Health expenditure, private (% of GDP)</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(dropped)</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(dropped)</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(dropped)</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International migration stock, total</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-0.005</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(-0.29)</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0.022</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(0.69)</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0.049</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(1.47)</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_cons</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1.351</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(14.37)</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1.246</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(7.0)</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1.258</w:t>
            </w:r>
          </w:p>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(6.74)</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Adjusted R</w:t>
            </w:r>
            <w:r w:rsidRPr="001D4AEE">
              <w:rPr>
                <w:rFonts w:ascii="Book Antiqua" w:hAnsi="Book Antiqua"/>
                <w:sz w:val="18"/>
                <w:szCs w:val="18"/>
                <w:vertAlign w:val="superscript"/>
              </w:rPr>
              <w:t>2</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0.794</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0.577</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0.7533</w:t>
            </w:r>
          </w:p>
        </w:tc>
      </w:tr>
      <w:tr w:rsidR="00ED5D00" w:rsidRPr="001D4AEE" w:rsidTr="001D4AEE">
        <w:trPr>
          <w:trHeight w:val="341"/>
        </w:trPr>
        <w:tc>
          <w:tcPr>
            <w:tcW w:w="3143"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Number of observation</w:t>
            </w:r>
          </w:p>
        </w:tc>
        <w:tc>
          <w:tcPr>
            <w:tcW w:w="1417"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50</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50</w:t>
            </w:r>
          </w:p>
        </w:tc>
        <w:tc>
          <w:tcPr>
            <w:tcW w:w="1276" w:type="dxa"/>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50</w:t>
            </w:r>
          </w:p>
        </w:tc>
      </w:tr>
      <w:tr w:rsidR="00ED5D00" w:rsidRPr="001D4AEE" w:rsidTr="001D4AEE">
        <w:trPr>
          <w:trHeight w:val="341"/>
        </w:trPr>
        <w:tc>
          <w:tcPr>
            <w:tcW w:w="3143" w:type="dxa"/>
            <w:tcBorders>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F (14, 35)</w:t>
            </w:r>
          </w:p>
        </w:tc>
        <w:tc>
          <w:tcPr>
            <w:tcW w:w="1417" w:type="dxa"/>
            <w:tcBorders>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14.450</w:t>
            </w:r>
          </w:p>
        </w:tc>
        <w:tc>
          <w:tcPr>
            <w:tcW w:w="1276" w:type="dxa"/>
            <w:tcBorders>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5.79</w:t>
            </w:r>
          </w:p>
        </w:tc>
        <w:tc>
          <w:tcPr>
            <w:tcW w:w="1276" w:type="dxa"/>
            <w:tcBorders>
              <w:bottom w:val="single" w:sz="4" w:space="0" w:color="auto"/>
            </w:tcBorders>
            <w:shd w:val="clear" w:color="auto" w:fill="auto"/>
            <w:noWrap/>
            <w:vAlign w:val="bottom"/>
            <w:hideMark/>
          </w:tcPr>
          <w:p w:rsidR="00ED5D00" w:rsidRPr="001D4AEE" w:rsidRDefault="00ED5D00" w:rsidP="00533002">
            <w:pPr>
              <w:pStyle w:val="NoSpacing"/>
              <w:rPr>
                <w:rFonts w:ascii="Book Antiqua" w:hAnsi="Book Antiqua"/>
                <w:sz w:val="18"/>
                <w:szCs w:val="18"/>
              </w:rPr>
            </w:pPr>
            <w:r w:rsidRPr="001D4AEE">
              <w:rPr>
                <w:rFonts w:ascii="Book Antiqua" w:hAnsi="Book Antiqua"/>
                <w:sz w:val="18"/>
                <w:szCs w:val="18"/>
              </w:rPr>
              <w:t>11.69</w:t>
            </w:r>
          </w:p>
        </w:tc>
      </w:tr>
    </w:tbl>
    <w:p w:rsidR="00ED5D00" w:rsidRPr="005D723D" w:rsidRDefault="00ED5D00" w:rsidP="00533002">
      <w:pPr>
        <w:pStyle w:val="NoSpacing"/>
        <w:rPr>
          <w:rFonts w:ascii="Book Antiqua" w:hAnsi="Book Antiqua"/>
          <w:sz w:val="18"/>
          <w:szCs w:val="18"/>
        </w:rPr>
      </w:pPr>
      <w:r w:rsidRPr="005D723D">
        <w:rPr>
          <w:rFonts w:ascii="Book Antiqua" w:hAnsi="Book Antiqua"/>
          <w:sz w:val="18"/>
          <w:szCs w:val="18"/>
        </w:rPr>
        <w:t>Source: Authors’ estimation. Absolute value of z statistics in parenthesis. * significant at 10%; ** significant at 5%; *** significant at 1%. All variables in log except the assets dummies. _cons represen</w:t>
      </w:r>
      <w:r w:rsidR="00643FAE">
        <w:rPr>
          <w:rFonts w:ascii="Book Antiqua" w:hAnsi="Book Antiqua"/>
          <w:sz w:val="18"/>
          <w:szCs w:val="18"/>
        </w:rPr>
        <w:t>t</w:t>
      </w:r>
      <w:r w:rsidRPr="005D723D">
        <w:rPr>
          <w:rFonts w:ascii="Book Antiqua" w:hAnsi="Book Antiqua"/>
          <w:sz w:val="18"/>
          <w:szCs w:val="18"/>
        </w:rPr>
        <w:t xml:space="preserve"> the constant term.</w:t>
      </w:r>
    </w:p>
    <w:p w:rsidR="00ED5D00" w:rsidRPr="00533002" w:rsidRDefault="00ED5D00" w:rsidP="00533002">
      <w:pPr>
        <w:autoSpaceDE w:val="0"/>
        <w:autoSpaceDN w:val="0"/>
        <w:adjustRightInd w:val="0"/>
        <w:rPr>
          <w:rFonts w:ascii="Book Antiqua" w:hAnsi="Book Antiqua"/>
          <w:sz w:val="21"/>
          <w:szCs w:val="21"/>
        </w:rPr>
      </w:pPr>
    </w:p>
    <w:p w:rsidR="00ED5D00" w:rsidRPr="00533002" w:rsidRDefault="001D4AEE" w:rsidP="005D723D">
      <w:pPr>
        <w:ind w:firstLine="720"/>
        <w:rPr>
          <w:rFonts w:ascii="Book Antiqua" w:hAnsi="Book Antiqua"/>
          <w:sz w:val="21"/>
          <w:szCs w:val="21"/>
        </w:rPr>
      </w:pPr>
      <w:r w:rsidRPr="00533002">
        <w:rPr>
          <w:rFonts w:ascii="Book Antiqua" w:eastAsia="Times New Roman" w:hAnsi="Book Antiqua"/>
          <w:sz w:val="21"/>
          <w:szCs w:val="21"/>
        </w:rPr>
        <w:lastRenderedPageBreak/>
        <w:t xml:space="preserve">Specifically, number of physicians and road infrastructure are the two statistically significant variables in the life expectancy equation, while DPT immunization and number of physicians are the statistically significant variables in the infant mortality equation. In the under-5 mortality equation, income, DPT immunization, improved access to sanitation, and road infrastructure variables are statistically significant. </w:t>
      </w:r>
    </w:p>
    <w:p w:rsidR="005D723D" w:rsidRDefault="005D723D" w:rsidP="00533002">
      <w:pPr>
        <w:autoSpaceDE w:val="0"/>
        <w:autoSpaceDN w:val="0"/>
        <w:adjustRightInd w:val="0"/>
        <w:rPr>
          <w:rFonts w:ascii="Book Antiqua" w:hAnsi="Book Antiqua"/>
          <w:sz w:val="21"/>
          <w:szCs w:val="21"/>
        </w:rPr>
      </w:pPr>
    </w:p>
    <w:p w:rsidR="00ED5D00" w:rsidRPr="005D723D" w:rsidRDefault="00ED5D00" w:rsidP="00533002">
      <w:pPr>
        <w:autoSpaceDE w:val="0"/>
        <w:autoSpaceDN w:val="0"/>
        <w:adjustRightInd w:val="0"/>
        <w:rPr>
          <w:rFonts w:ascii="Book Antiqua" w:hAnsi="Book Antiqua"/>
          <w:b/>
          <w:sz w:val="21"/>
          <w:szCs w:val="21"/>
        </w:rPr>
      </w:pPr>
      <w:r w:rsidRPr="005D723D">
        <w:rPr>
          <w:rFonts w:ascii="Book Antiqua" w:hAnsi="Book Antiqua"/>
          <w:b/>
          <w:sz w:val="21"/>
          <w:szCs w:val="21"/>
        </w:rPr>
        <w:t>T</w:t>
      </w:r>
      <w:r w:rsidR="00643FAE">
        <w:rPr>
          <w:rFonts w:ascii="Book Antiqua" w:hAnsi="Book Antiqua"/>
          <w:b/>
          <w:sz w:val="21"/>
          <w:szCs w:val="21"/>
        </w:rPr>
        <w:t>able 5: Determinants of health outcome in GATS p</w:t>
      </w:r>
      <w:r w:rsidRPr="005D723D">
        <w:rPr>
          <w:rFonts w:ascii="Book Antiqua" w:hAnsi="Book Antiqua"/>
          <w:b/>
          <w:sz w:val="21"/>
          <w:szCs w:val="21"/>
        </w:rPr>
        <w:t>eriod (1995-2006)</w:t>
      </w:r>
    </w:p>
    <w:p w:rsidR="005D723D" w:rsidRPr="00533002" w:rsidRDefault="005D723D" w:rsidP="00533002">
      <w:pPr>
        <w:autoSpaceDE w:val="0"/>
        <w:autoSpaceDN w:val="0"/>
        <w:adjustRightInd w:val="0"/>
        <w:rPr>
          <w:rFonts w:ascii="Book Antiqua" w:hAnsi="Book Antiqua"/>
          <w:sz w:val="21"/>
          <w:szCs w:val="21"/>
        </w:rPr>
      </w:pPr>
    </w:p>
    <w:tbl>
      <w:tblPr>
        <w:tblW w:w="7101" w:type="dxa"/>
        <w:tblInd w:w="95" w:type="dxa"/>
        <w:tblLayout w:type="fixed"/>
        <w:tblLook w:val="04A0"/>
      </w:tblPr>
      <w:tblGrid>
        <w:gridCol w:w="2576"/>
        <w:gridCol w:w="1973"/>
        <w:gridCol w:w="1276"/>
        <w:gridCol w:w="1276"/>
      </w:tblGrid>
      <w:tr w:rsidR="00ED5D00" w:rsidRPr="005D723D" w:rsidTr="005D723D">
        <w:trPr>
          <w:trHeight w:val="255"/>
        </w:trPr>
        <w:tc>
          <w:tcPr>
            <w:tcW w:w="2576" w:type="dxa"/>
            <w:tcBorders>
              <w:top w:val="single" w:sz="4" w:space="0" w:color="auto"/>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8"/>
                <w:szCs w:val="18"/>
              </w:rPr>
            </w:pPr>
          </w:p>
        </w:tc>
        <w:tc>
          <w:tcPr>
            <w:tcW w:w="1973" w:type="dxa"/>
            <w:tcBorders>
              <w:top w:val="single" w:sz="4" w:space="0" w:color="auto"/>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b/>
                <w:sz w:val="16"/>
                <w:szCs w:val="16"/>
              </w:rPr>
            </w:pPr>
            <w:r w:rsidRPr="005D723D">
              <w:rPr>
                <w:rFonts w:ascii="Book Antiqua" w:hAnsi="Book Antiqua"/>
                <w:b/>
                <w:sz w:val="16"/>
                <w:szCs w:val="16"/>
              </w:rPr>
              <w:t>Life expectancy at birth</w:t>
            </w:r>
          </w:p>
          <w:p w:rsidR="00ED5D00" w:rsidRPr="005D723D" w:rsidRDefault="00ED5D00" w:rsidP="00533002">
            <w:pPr>
              <w:pStyle w:val="NoSpacing"/>
              <w:rPr>
                <w:rFonts w:ascii="Book Antiqua" w:hAnsi="Book Antiqua"/>
                <w:b/>
                <w:sz w:val="16"/>
                <w:szCs w:val="16"/>
              </w:rPr>
            </w:pPr>
          </w:p>
        </w:tc>
        <w:tc>
          <w:tcPr>
            <w:tcW w:w="1276" w:type="dxa"/>
            <w:tcBorders>
              <w:top w:val="single" w:sz="4" w:space="0" w:color="auto"/>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b/>
                <w:sz w:val="16"/>
                <w:szCs w:val="16"/>
              </w:rPr>
            </w:pPr>
            <w:r w:rsidRPr="005D723D">
              <w:rPr>
                <w:rFonts w:ascii="Book Antiqua" w:hAnsi="Book Antiqua"/>
                <w:b/>
                <w:sz w:val="16"/>
                <w:szCs w:val="16"/>
              </w:rPr>
              <w:t>Infant Mortality rate</w:t>
            </w:r>
          </w:p>
        </w:tc>
        <w:tc>
          <w:tcPr>
            <w:tcW w:w="1276" w:type="dxa"/>
            <w:tcBorders>
              <w:top w:val="single" w:sz="4" w:space="0" w:color="auto"/>
              <w:bottom w:val="single" w:sz="4" w:space="0" w:color="auto"/>
            </w:tcBorders>
            <w:shd w:val="clear" w:color="auto" w:fill="auto"/>
            <w:noWrap/>
            <w:vAlign w:val="bottom"/>
            <w:hideMark/>
          </w:tcPr>
          <w:p w:rsidR="00ED5D00" w:rsidRPr="005D723D" w:rsidRDefault="00ED5D00" w:rsidP="005D723D">
            <w:pPr>
              <w:pStyle w:val="NoSpacing"/>
              <w:ind w:left="-108" w:right="-108"/>
              <w:rPr>
                <w:rFonts w:ascii="Book Antiqua" w:hAnsi="Book Antiqua"/>
                <w:b/>
                <w:sz w:val="16"/>
                <w:szCs w:val="16"/>
              </w:rPr>
            </w:pPr>
            <w:r w:rsidRPr="005D723D">
              <w:rPr>
                <w:rFonts w:ascii="Book Antiqua" w:hAnsi="Book Antiqua"/>
                <w:b/>
                <w:sz w:val="16"/>
                <w:szCs w:val="16"/>
              </w:rPr>
              <w:t>Under-5 Mortality rate</w:t>
            </w:r>
          </w:p>
        </w:tc>
      </w:tr>
      <w:tr w:rsidR="00ED5D00" w:rsidRPr="005D723D" w:rsidTr="005D723D">
        <w:trPr>
          <w:trHeight w:val="215"/>
        </w:trPr>
        <w:tc>
          <w:tcPr>
            <w:tcW w:w="2576" w:type="dxa"/>
            <w:tcBorders>
              <w:top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GDP per capita (constant 2000 US$)</w:t>
            </w:r>
          </w:p>
        </w:tc>
        <w:tc>
          <w:tcPr>
            <w:tcW w:w="1973" w:type="dxa"/>
            <w:tcBorders>
              <w:top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0.044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(0.88)</w:t>
            </w:r>
          </w:p>
        </w:tc>
        <w:tc>
          <w:tcPr>
            <w:tcW w:w="1276" w:type="dxa"/>
            <w:tcBorders>
              <w:top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-0.112</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(-1.56)</w:t>
            </w:r>
          </w:p>
        </w:tc>
        <w:tc>
          <w:tcPr>
            <w:tcW w:w="1276" w:type="dxa"/>
            <w:tcBorders>
              <w:top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-0.236</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(-3.12)***</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Health expenditure, public (% of GDP)</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-0.015</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(-0.66)</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(0.04)</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0.013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(0.37)</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Immunization, DPT (% of children ages 12-23 months)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(1.12)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-0.008</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(-2.33)**</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-0.009</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(-2.39)**</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Immunization, measles (% of children ages 12-23 months)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-0.002</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(-0.78)</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(1.1)</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0.005</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(1.24)</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Physicians (per 1,000 people)</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0.086</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(2.13)**</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-0.141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(-2.42)**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-0.072</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(-1.17)</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Malnutrition prevalence, height for age (% of children under 5)</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(-0.65)</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(0.52)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(0.47)</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Literacy rate, adult total (% of people ages 15 and above)</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(0.72)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0.006</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(0.75)</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(-0.1)</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Electric power consumption (kWh per capita)</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-0.009</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(-1.19)</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-0.005</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(-0.42)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0.009</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(0.75)</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Improved sanitation facilities (% of population with access)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(-0.3)</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0.005</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(0.37)</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(-0.04)</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Improved water source (% of population with access)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-0.018</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(-1.82)*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0.021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(1.48)</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0.034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(2.23)**</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Urban population growth (annual %)</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(0.1)</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-0.006</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(-0.41)</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0.007</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(0.48)</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Roads, paved (% of total roads)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(3.33)***</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-0.001</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(-0.85)</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-0.007</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(-3.91)***</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International voice traffic (out and in, minutes)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(0.68)</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-0.008</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-0.003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(-0.48)</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Health expenditure, private (% of GDP)</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-0.019</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(-0.67)</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0.048</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(1.14)</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0.063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(1.43)</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International migration stock, total</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0.017</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-0.033</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(-0.82)</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-0.044</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(-1.04)</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_cons</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1.330</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(5.97)</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1.628</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(5.04)</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2.220</w:t>
            </w:r>
          </w:p>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(6.51)</w:t>
            </w: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Adjusted R2</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0.596</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0.683</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p>
        </w:tc>
      </w:tr>
      <w:tr w:rsidR="00ED5D00" w:rsidRPr="005D723D" w:rsidTr="005D723D">
        <w:trPr>
          <w:trHeight w:val="255"/>
        </w:trPr>
        <w:tc>
          <w:tcPr>
            <w:tcW w:w="25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Number of observation</w:t>
            </w:r>
          </w:p>
        </w:tc>
        <w:tc>
          <w:tcPr>
            <w:tcW w:w="1973"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50.000</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50</w:t>
            </w:r>
          </w:p>
        </w:tc>
        <w:tc>
          <w:tcPr>
            <w:tcW w:w="1276" w:type="dxa"/>
            <w:shd w:val="clear" w:color="auto" w:fill="auto"/>
            <w:noWrap/>
            <w:vAlign w:val="bottom"/>
            <w:hideMark/>
          </w:tcPr>
          <w:p w:rsidR="00ED5D00" w:rsidRPr="005D723D" w:rsidRDefault="00ED5D00" w:rsidP="00533002">
            <w:pPr>
              <w:pStyle w:val="NoSpacing"/>
              <w:rPr>
                <w:rFonts w:ascii="Book Antiqua" w:hAnsi="Book Antiqua"/>
                <w:sz w:val="16"/>
                <w:szCs w:val="16"/>
              </w:rPr>
            </w:pPr>
          </w:p>
        </w:tc>
      </w:tr>
      <w:tr w:rsidR="00ED5D00" w:rsidRPr="005D723D" w:rsidTr="005D723D">
        <w:trPr>
          <w:trHeight w:val="255"/>
        </w:trPr>
        <w:tc>
          <w:tcPr>
            <w:tcW w:w="2576" w:type="dxa"/>
            <w:tcBorders>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F (14, 35)</w:t>
            </w:r>
          </w:p>
        </w:tc>
        <w:tc>
          <w:tcPr>
            <w:tcW w:w="1973" w:type="dxa"/>
            <w:tcBorders>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5.820</w:t>
            </w:r>
          </w:p>
        </w:tc>
        <w:tc>
          <w:tcPr>
            <w:tcW w:w="1276" w:type="dxa"/>
            <w:tcBorders>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r w:rsidRPr="005D723D">
              <w:rPr>
                <w:rFonts w:ascii="Book Antiqua" w:hAnsi="Book Antiqua"/>
                <w:sz w:val="16"/>
                <w:szCs w:val="16"/>
              </w:rPr>
              <w:t>8.02</w:t>
            </w:r>
          </w:p>
        </w:tc>
        <w:tc>
          <w:tcPr>
            <w:tcW w:w="1276" w:type="dxa"/>
            <w:tcBorders>
              <w:bottom w:val="single" w:sz="4" w:space="0" w:color="auto"/>
            </w:tcBorders>
            <w:shd w:val="clear" w:color="auto" w:fill="auto"/>
            <w:noWrap/>
            <w:vAlign w:val="bottom"/>
            <w:hideMark/>
          </w:tcPr>
          <w:p w:rsidR="00ED5D00" w:rsidRPr="005D723D" w:rsidRDefault="00ED5D00" w:rsidP="00533002">
            <w:pPr>
              <w:pStyle w:val="NoSpacing"/>
              <w:rPr>
                <w:rFonts w:ascii="Book Antiqua" w:hAnsi="Book Antiqua"/>
                <w:sz w:val="16"/>
                <w:szCs w:val="16"/>
              </w:rPr>
            </w:pPr>
          </w:p>
        </w:tc>
      </w:tr>
    </w:tbl>
    <w:p w:rsidR="005B3897" w:rsidRPr="000D5A37" w:rsidRDefault="00ED5D00" w:rsidP="000D5A37">
      <w:pPr>
        <w:pStyle w:val="NoSpacing"/>
        <w:rPr>
          <w:rFonts w:ascii="Book Antiqua" w:hAnsi="Book Antiqua"/>
          <w:sz w:val="18"/>
          <w:szCs w:val="18"/>
        </w:rPr>
      </w:pPr>
      <w:r w:rsidRPr="005D723D">
        <w:rPr>
          <w:rFonts w:ascii="Book Antiqua" w:hAnsi="Book Antiqua"/>
          <w:sz w:val="18"/>
          <w:szCs w:val="18"/>
        </w:rPr>
        <w:t xml:space="preserve">Source: Authors’ estimation. Absolute value of z statistics in parenthesis. * significant at 10%; ** significant at 5%; *** significant at 1%. All variables in log except the </w:t>
      </w:r>
      <w:r w:rsidR="00643FAE">
        <w:rPr>
          <w:rFonts w:ascii="Book Antiqua" w:hAnsi="Book Antiqua"/>
          <w:sz w:val="18"/>
          <w:szCs w:val="18"/>
        </w:rPr>
        <w:t>assets dummies. _cons represent</w:t>
      </w:r>
      <w:r w:rsidRPr="005D723D">
        <w:rPr>
          <w:rFonts w:ascii="Book Antiqua" w:hAnsi="Book Antiqua"/>
          <w:sz w:val="18"/>
          <w:szCs w:val="18"/>
        </w:rPr>
        <w:t xml:space="preserve"> the constant term.</w:t>
      </w:r>
    </w:p>
    <w:p w:rsidR="00ED5D00" w:rsidRPr="00533002"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lastRenderedPageBreak/>
        <w:t>The finding that five traditional variables in the life expectancy equation are rightly signed and significant during the pre-GATS period implies that as government increases the public health expenditure through additional budgetary provisions in African countries</w:t>
      </w:r>
      <w:r w:rsidR="00643FAE">
        <w:rPr>
          <w:rFonts w:ascii="Book Antiqua" w:eastAsia="Times New Roman" w:hAnsi="Book Antiqua"/>
          <w:sz w:val="21"/>
          <w:szCs w:val="21"/>
        </w:rPr>
        <w:t>,</w:t>
      </w:r>
      <w:r w:rsidRPr="00533002">
        <w:rPr>
          <w:rFonts w:ascii="Book Antiqua" w:eastAsia="Times New Roman" w:hAnsi="Book Antiqua"/>
          <w:sz w:val="21"/>
          <w:szCs w:val="21"/>
        </w:rPr>
        <w:t xml:space="preserve"> the quality of life of citizens improves even if</w:t>
      </w:r>
      <w:r w:rsidR="00643FAE">
        <w:rPr>
          <w:rFonts w:ascii="Book Antiqua" w:eastAsia="Times New Roman" w:hAnsi="Book Antiqua"/>
          <w:sz w:val="21"/>
          <w:szCs w:val="21"/>
        </w:rPr>
        <w:t xml:space="preserve"> at the margin, as there remain</w:t>
      </w:r>
      <w:r w:rsidRPr="00533002">
        <w:rPr>
          <w:rFonts w:ascii="Book Antiqua" w:eastAsia="Times New Roman" w:hAnsi="Book Antiqua"/>
          <w:sz w:val="21"/>
          <w:szCs w:val="21"/>
        </w:rPr>
        <w:t xml:space="preserve"> health-related challenges facing African countries</w:t>
      </w:r>
      <w:r w:rsidR="00643FAE">
        <w:rPr>
          <w:rFonts w:ascii="Book Antiqua" w:eastAsia="Times New Roman" w:hAnsi="Book Antiqua"/>
          <w:sz w:val="21"/>
          <w:szCs w:val="21"/>
        </w:rPr>
        <w:t>,</w:t>
      </w:r>
      <w:r w:rsidRPr="00533002">
        <w:rPr>
          <w:rFonts w:ascii="Book Antiqua" w:eastAsia="Times New Roman" w:hAnsi="Book Antiqua"/>
          <w:sz w:val="21"/>
          <w:szCs w:val="21"/>
        </w:rPr>
        <w:t xml:space="preserve"> in particular</w:t>
      </w:r>
      <w:r w:rsidR="00643FAE">
        <w:rPr>
          <w:rFonts w:ascii="Book Antiqua" w:eastAsia="Times New Roman" w:hAnsi="Book Antiqua"/>
          <w:sz w:val="21"/>
          <w:szCs w:val="21"/>
        </w:rPr>
        <w:t>,</w:t>
      </w:r>
      <w:r w:rsidRPr="00533002">
        <w:rPr>
          <w:rFonts w:ascii="Book Antiqua" w:eastAsia="Times New Roman" w:hAnsi="Book Antiqua"/>
          <w:sz w:val="21"/>
          <w:szCs w:val="21"/>
        </w:rPr>
        <w:t xml:space="preserve"> the spread of some communicable diseases as well as the menace of HIV/AIDS. Since part of the increased public health expenditure assist</w:t>
      </w:r>
      <w:r w:rsidR="00643FAE">
        <w:rPr>
          <w:rFonts w:ascii="Book Antiqua" w:eastAsia="Times New Roman" w:hAnsi="Book Antiqua"/>
          <w:sz w:val="21"/>
          <w:szCs w:val="21"/>
        </w:rPr>
        <w:t>s</w:t>
      </w:r>
      <w:r w:rsidRPr="00533002">
        <w:rPr>
          <w:rFonts w:ascii="Book Antiqua" w:eastAsia="Times New Roman" w:hAnsi="Book Antiqua"/>
          <w:sz w:val="21"/>
          <w:szCs w:val="21"/>
        </w:rPr>
        <w:t xml:space="preserve"> in creating additional employment opportunities for physicians and training and retraining, the number of physicians is also found to contribute to improvement in life expectancy. In the same vein, </w:t>
      </w:r>
      <w:r w:rsidR="00484BAF">
        <w:rPr>
          <w:rFonts w:ascii="Book Antiqua" w:eastAsia="Times New Roman" w:hAnsi="Book Antiqua"/>
          <w:sz w:val="21"/>
          <w:szCs w:val="21"/>
        </w:rPr>
        <w:t>malnutrition prevalence appears</w:t>
      </w:r>
      <w:r w:rsidRPr="00533002">
        <w:rPr>
          <w:rFonts w:ascii="Book Antiqua" w:eastAsia="Times New Roman" w:hAnsi="Book Antiqua"/>
          <w:sz w:val="21"/>
          <w:szCs w:val="21"/>
        </w:rPr>
        <w:t xml:space="preserve"> to have reduced with the result that a 1% reduction in malnutrition prevalence leads to 0.004% in life expectancy, which also implies that governments and all stakeholders need to channel more resources to increase nutritional contents of foods for children under-5 for demonstrable improvement in life expectancy. </w:t>
      </w:r>
    </w:p>
    <w:p w:rsidR="005B3897" w:rsidRDefault="005B3897" w:rsidP="00533002">
      <w:pPr>
        <w:ind w:firstLine="720"/>
        <w:rPr>
          <w:rFonts w:ascii="Book Antiqua" w:eastAsia="Times New Roman" w:hAnsi="Book Antiqua"/>
          <w:sz w:val="21"/>
          <w:szCs w:val="21"/>
        </w:rPr>
      </w:pPr>
    </w:p>
    <w:p w:rsidR="00ED5D00" w:rsidRPr="00533002"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t>The literacy rate improves life expectancy as expected due to the fact that a literate population would be able to read and understand information about health and wellness</w:t>
      </w:r>
      <w:r w:rsidR="00DF7AEC">
        <w:rPr>
          <w:rFonts w:ascii="Book Antiqua" w:eastAsia="Times New Roman" w:hAnsi="Book Antiqua"/>
          <w:sz w:val="21"/>
          <w:szCs w:val="21"/>
        </w:rPr>
        <w:t xml:space="preserve"> </w:t>
      </w:r>
      <w:r w:rsidRPr="00533002">
        <w:rPr>
          <w:rFonts w:ascii="Book Antiqua" w:eastAsia="Times New Roman" w:hAnsi="Book Antiqua"/>
          <w:sz w:val="21"/>
          <w:szCs w:val="21"/>
        </w:rPr>
        <w:t>e</w:t>
      </w:r>
      <w:r w:rsidR="00DF7AEC">
        <w:rPr>
          <w:rFonts w:ascii="Book Antiqua" w:eastAsia="Times New Roman" w:hAnsi="Book Antiqua"/>
          <w:sz w:val="21"/>
          <w:szCs w:val="21"/>
        </w:rPr>
        <w:t>i</w:t>
      </w:r>
      <w:r w:rsidRPr="00533002">
        <w:rPr>
          <w:rFonts w:ascii="Book Antiqua" w:eastAsia="Times New Roman" w:hAnsi="Book Antiqua"/>
          <w:sz w:val="21"/>
          <w:szCs w:val="21"/>
        </w:rPr>
        <w:t xml:space="preserve">ther as </w:t>
      </w:r>
      <w:r w:rsidR="00DF7AEC">
        <w:rPr>
          <w:rFonts w:ascii="Book Antiqua" w:eastAsia="Times New Roman" w:hAnsi="Book Antiqua"/>
          <w:sz w:val="21"/>
          <w:szCs w:val="21"/>
        </w:rPr>
        <w:t xml:space="preserve">it </w:t>
      </w:r>
      <w:r w:rsidRPr="00533002">
        <w:rPr>
          <w:rFonts w:ascii="Book Antiqua" w:eastAsia="Times New Roman" w:hAnsi="Book Antiqua"/>
          <w:sz w:val="21"/>
          <w:szCs w:val="21"/>
        </w:rPr>
        <w:t xml:space="preserve">relates to the individual or to the generality of the citizenry. A literate society better understands information about communicable and other diseases and their implication for health than a predominantly illiterate one. Likewise, when there is adequate health infrastructure such as hospitals, health centers and posts in the remotest areas of the country, coupled with other soft infrastructure such as the provision of adequate information on the need for such infrastructure, the population is likely to increase the rate of infrastructure utilization which will translate into improved life expectancy. The contribution of road infrastructure to the intensification of hospital infrastructure use cannot be </w:t>
      </w:r>
      <w:r w:rsidR="00FD312D">
        <w:rPr>
          <w:rFonts w:ascii="Book Antiqua" w:eastAsia="Times New Roman" w:hAnsi="Book Antiqua"/>
          <w:sz w:val="21"/>
          <w:szCs w:val="21"/>
        </w:rPr>
        <w:t>overstated</w:t>
      </w:r>
      <w:r w:rsidRPr="00533002">
        <w:rPr>
          <w:rFonts w:ascii="Book Antiqua" w:eastAsia="Times New Roman" w:hAnsi="Book Antiqua"/>
          <w:sz w:val="21"/>
          <w:szCs w:val="21"/>
        </w:rPr>
        <w:t xml:space="preserve"> as road infrastructure plays the vital role of creating access to health infrastructure. Hence, the finding that improvement in road infrastructure assists in the improvem</w:t>
      </w:r>
      <w:r w:rsidR="000F394E">
        <w:rPr>
          <w:rFonts w:ascii="Book Antiqua" w:eastAsia="Times New Roman" w:hAnsi="Book Antiqua"/>
          <w:sz w:val="21"/>
          <w:szCs w:val="21"/>
        </w:rPr>
        <w:t xml:space="preserve">ent of life expectancy is not </w:t>
      </w:r>
      <w:r w:rsidRPr="00533002">
        <w:rPr>
          <w:rFonts w:ascii="Book Antiqua" w:eastAsia="Times New Roman" w:hAnsi="Book Antiqua"/>
          <w:sz w:val="21"/>
          <w:szCs w:val="21"/>
        </w:rPr>
        <w:t xml:space="preserve">superfluous.  </w:t>
      </w:r>
    </w:p>
    <w:p w:rsidR="005B3897" w:rsidRDefault="005B3897" w:rsidP="00533002">
      <w:pPr>
        <w:ind w:firstLine="720"/>
        <w:rPr>
          <w:rFonts w:ascii="Book Antiqua" w:eastAsia="Times New Roman" w:hAnsi="Book Antiqua"/>
          <w:sz w:val="21"/>
          <w:szCs w:val="21"/>
        </w:rPr>
      </w:pPr>
    </w:p>
    <w:p w:rsidR="00ED5D00" w:rsidRPr="00533002" w:rsidRDefault="00ED5D00" w:rsidP="00533002">
      <w:pPr>
        <w:ind w:firstLine="720"/>
        <w:rPr>
          <w:rFonts w:ascii="Book Antiqua" w:eastAsia="Times New Roman" w:hAnsi="Book Antiqua"/>
          <w:sz w:val="21"/>
          <w:szCs w:val="21"/>
        </w:rPr>
      </w:pPr>
      <w:r w:rsidRPr="00533002">
        <w:rPr>
          <w:rFonts w:ascii="Book Antiqua" w:eastAsia="Times New Roman" w:hAnsi="Book Antiqua"/>
          <w:sz w:val="21"/>
          <w:szCs w:val="21"/>
        </w:rPr>
        <w:t>As expected and discussed above, none of the proxies for trade in health services variable is significant because it is assumed that even if this trade has been taking place, the lack of agreement in the form of GATS limited its intensity. After the signing of the GATS in 1995, the impact of G</w:t>
      </w:r>
      <w:r w:rsidR="0043259C">
        <w:rPr>
          <w:rFonts w:ascii="Book Antiqua" w:eastAsia="Times New Roman" w:hAnsi="Book Antiqua"/>
          <w:sz w:val="21"/>
          <w:szCs w:val="21"/>
        </w:rPr>
        <w:t>ATS on Africa’s</w:t>
      </w:r>
      <w:r w:rsidRPr="00533002">
        <w:rPr>
          <w:rFonts w:ascii="Book Antiqua" w:eastAsia="Times New Roman" w:hAnsi="Book Antiqua"/>
          <w:sz w:val="21"/>
          <w:szCs w:val="21"/>
        </w:rPr>
        <w:t xml:space="preserve"> health sector </w:t>
      </w:r>
      <w:r w:rsidR="000F394E">
        <w:rPr>
          <w:rFonts w:ascii="Book Antiqua" w:eastAsia="Times New Roman" w:hAnsi="Book Antiqua"/>
          <w:sz w:val="21"/>
          <w:szCs w:val="21"/>
        </w:rPr>
        <w:t>wa</w:t>
      </w:r>
      <w:r w:rsidRPr="00533002">
        <w:rPr>
          <w:rFonts w:ascii="Book Antiqua" w:eastAsia="Times New Roman" w:hAnsi="Book Antiqua"/>
          <w:sz w:val="21"/>
          <w:szCs w:val="21"/>
        </w:rPr>
        <w:t xml:space="preserve">s expected to be more felt. For example in the case of telehealth and migration of health personnel abroad, where the </w:t>
      </w:r>
      <w:r w:rsidRPr="00533002">
        <w:rPr>
          <w:rFonts w:ascii="Book Antiqua" w:eastAsia="Times New Roman" w:hAnsi="Book Antiqua"/>
          <w:sz w:val="21"/>
          <w:szCs w:val="21"/>
        </w:rPr>
        <w:lastRenderedPageBreak/>
        <w:t>impact is expected to be negative if in the case of temporary movement, it becomes more regular with a bigger flow of health personnel. In other words, even as only few African countries committed their health sector in the GATS, the fact that a lot of movement of African health personnel to developed countries is in form of migration, not related to GATS, should a</w:t>
      </w:r>
      <w:r w:rsidR="0043259C">
        <w:rPr>
          <w:rFonts w:ascii="Book Antiqua" w:eastAsia="Times New Roman" w:hAnsi="Book Antiqua"/>
          <w:sz w:val="21"/>
          <w:szCs w:val="21"/>
        </w:rPr>
        <w:t>lso impact negatively on Africa’s</w:t>
      </w:r>
      <w:r w:rsidRPr="00533002">
        <w:rPr>
          <w:rFonts w:ascii="Book Antiqua" w:eastAsia="Times New Roman" w:hAnsi="Book Antiqua"/>
          <w:sz w:val="21"/>
          <w:szCs w:val="21"/>
        </w:rPr>
        <w:t xml:space="preserve"> health system, but such migration should give a clue to what would be the impact on Africa of GATS related movement. We expect that the coefficients of the trade related variables will be larger and more statistically significant in the GATS period than in the pre-GATS period. The result with respect to the first expectat</w:t>
      </w:r>
      <w:r w:rsidR="00971359">
        <w:rPr>
          <w:rFonts w:ascii="Book Antiqua" w:eastAsia="Times New Roman" w:hAnsi="Book Antiqua"/>
          <w:sz w:val="21"/>
          <w:szCs w:val="21"/>
        </w:rPr>
        <w:t xml:space="preserve">ion was obtained in the case </w:t>
      </w:r>
      <w:r w:rsidRPr="00533002">
        <w:rPr>
          <w:rFonts w:ascii="Book Antiqua" w:eastAsia="Times New Roman" w:hAnsi="Book Antiqua"/>
          <w:sz w:val="21"/>
          <w:szCs w:val="21"/>
        </w:rPr>
        <w:t>seen in Table 7 as the GATS period’s result trade-in-health variables have coefficients that are larger than those of the p</w:t>
      </w:r>
      <w:r w:rsidR="00971359">
        <w:rPr>
          <w:rFonts w:ascii="Book Antiqua" w:eastAsia="Times New Roman" w:hAnsi="Book Antiqua"/>
          <w:sz w:val="21"/>
          <w:szCs w:val="21"/>
        </w:rPr>
        <w:t>re-GATS period.  Specifically, t</w:t>
      </w:r>
      <w:r w:rsidRPr="00533002">
        <w:rPr>
          <w:rFonts w:ascii="Book Antiqua" w:eastAsia="Times New Roman" w:hAnsi="Book Antiqua"/>
          <w:sz w:val="21"/>
          <w:szCs w:val="21"/>
        </w:rPr>
        <w:t xml:space="preserve">he implication of the non-significance of the trade in health services proxy variables in the GATS period is that the impact of trade in health services on Africa’s health sector should be limited to commercial presence (Mode 3) and movement of health professionals (Mode 4) which are the channels through which health services trade is conducted in many African countries. Even then, the importance of specific and direct health trade data cannot be overemphasized. The use of proxies may likely blur the expected impacts. One other reason may be the estimation technique which is the OLS. Using panel estimation or time series analysis could improve both the coefficients of the GATS period as well as their statistical significance. These are the areas </w:t>
      </w:r>
      <w:r w:rsidR="00971359">
        <w:rPr>
          <w:rFonts w:ascii="Book Antiqua" w:eastAsia="Times New Roman" w:hAnsi="Book Antiqua"/>
          <w:sz w:val="21"/>
          <w:szCs w:val="21"/>
        </w:rPr>
        <w:t xml:space="preserve">in which </w:t>
      </w:r>
      <w:r w:rsidRPr="00533002">
        <w:rPr>
          <w:rFonts w:ascii="Book Antiqua" w:eastAsia="Times New Roman" w:hAnsi="Book Antiqua"/>
          <w:sz w:val="21"/>
          <w:szCs w:val="21"/>
        </w:rPr>
        <w:t>this paper could be extended.</w:t>
      </w:r>
    </w:p>
    <w:p w:rsidR="00ED5D00" w:rsidRPr="00533002" w:rsidRDefault="00ED5D00" w:rsidP="00533002">
      <w:pPr>
        <w:rPr>
          <w:rFonts w:ascii="Book Antiqua" w:hAnsi="Book Antiqua"/>
          <w:b/>
          <w:sz w:val="21"/>
          <w:szCs w:val="21"/>
        </w:rPr>
      </w:pPr>
    </w:p>
    <w:p w:rsidR="00ED5D00" w:rsidRPr="00533002" w:rsidRDefault="00ED5D00" w:rsidP="00533002">
      <w:pPr>
        <w:rPr>
          <w:rFonts w:ascii="Book Antiqua" w:hAnsi="Book Antiqua"/>
          <w:b/>
          <w:sz w:val="21"/>
          <w:szCs w:val="21"/>
        </w:rPr>
      </w:pPr>
      <w:r w:rsidRPr="00533002">
        <w:rPr>
          <w:rFonts w:ascii="Book Antiqua" w:hAnsi="Book Antiqua"/>
          <w:b/>
          <w:sz w:val="21"/>
          <w:szCs w:val="21"/>
        </w:rPr>
        <w:t>Conclusion</w:t>
      </w:r>
    </w:p>
    <w:p w:rsidR="005B3897" w:rsidRDefault="005B3897" w:rsidP="005B3897">
      <w:pPr>
        <w:autoSpaceDE w:val="0"/>
        <w:autoSpaceDN w:val="0"/>
        <w:adjustRightInd w:val="0"/>
        <w:rPr>
          <w:rFonts w:ascii="Book Antiqua" w:hAnsi="Book Antiqua"/>
          <w:sz w:val="21"/>
          <w:szCs w:val="21"/>
          <w:lang w:val="en-GB" w:eastAsia="en-GB"/>
        </w:rPr>
      </w:pPr>
      <w:r>
        <w:rPr>
          <w:rFonts w:ascii="Book Antiqua" w:hAnsi="Book Antiqua"/>
          <w:sz w:val="21"/>
          <w:szCs w:val="21"/>
          <w:lang w:val="en-GB" w:eastAsia="en-GB"/>
        </w:rPr>
        <w:tab/>
      </w:r>
    </w:p>
    <w:p w:rsidR="00ED5D00" w:rsidRPr="00533002" w:rsidRDefault="005B3897" w:rsidP="005B3897">
      <w:pPr>
        <w:autoSpaceDE w:val="0"/>
        <w:autoSpaceDN w:val="0"/>
        <w:adjustRightInd w:val="0"/>
        <w:rPr>
          <w:rFonts w:ascii="Book Antiqua" w:hAnsi="Book Antiqua"/>
          <w:sz w:val="21"/>
          <w:szCs w:val="21"/>
        </w:rPr>
      </w:pPr>
      <w:r>
        <w:rPr>
          <w:rFonts w:ascii="Book Antiqua" w:hAnsi="Book Antiqua"/>
          <w:sz w:val="21"/>
          <w:szCs w:val="21"/>
          <w:lang w:val="en-GB" w:eastAsia="en-GB"/>
        </w:rPr>
        <w:tab/>
      </w:r>
      <w:r w:rsidR="00ED5D00" w:rsidRPr="00533002">
        <w:rPr>
          <w:rFonts w:ascii="Book Antiqua" w:hAnsi="Book Antiqua"/>
          <w:sz w:val="21"/>
          <w:szCs w:val="21"/>
          <w:lang w:val="en-GB" w:eastAsia="en-GB"/>
        </w:rPr>
        <w:t xml:space="preserve">This paper broadly explores the relationship between </w:t>
      </w:r>
      <w:r w:rsidR="00ED5D00" w:rsidRPr="00533002">
        <w:rPr>
          <w:rFonts w:ascii="Book Antiqua" w:hAnsi="Book Antiqua"/>
          <w:sz w:val="21"/>
          <w:szCs w:val="21"/>
        </w:rPr>
        <w:t>trade in health services, its liberalization, and Africa’s health system</w:t>
      </w:r>
      <w:r w:rsidR="00ED5D00" w:rsidRPr="00533002">
        <w:rPr>
          <w:rFonts w:ascii="Book Antiqua" w:hAnsi="Book Antiqua"/>
          <w:sz w:val="21"/>
          <w:szCs w:val="21"/>
          <w:lang w:val="en-GB" w:eastAsia="en-GB"/>
        </w:rPr>
        <w:t xml:space="preserve"> with particular focus on Africa</w:t>
      </w:r>
      <w:r w:rsidR="00ED5D00" w:rsidRPr="00533002">
        <w:rPr>
          <w:rFonts w:ascii="Book Antiqua" w:hAnsi="Book Antiqua"/>
          <w:sz w:val="21"/>
          <w:szCs w:val="21"/>
        </w:rPr>
        <w:t>.</w:t>
      </w:r>
      <w:r w:rsidR="00ED5D00" w:rsidRPr="00533002">
        <w:rPr>
          <w:rFonts w:ascii="Book Antiqua" w:hAnsi="Book Antiqua"/>
          <w:sz w:val="21"/>
          <w:szCs w:val="21"/>
          <w:lang w:val="en-GB" w:eastAsia="en-GB"/>
        </w:rPr>
        <w:t xml:space="preserve"> It finds that </w:t>
      </w:r>
      <w:r w:rsidR="00ED5D00" w:rsidRPr="00533002">
        <w:rPr>
          <w:rFonts w:ascii="Book Antiqua" w:hAnsi="Book Antiqua"/>
          <w:sz w:val="21"/>
          <w:szCs w:val="21"/>
        </w:rPr>
        <w:t>majority of Africa</w:t>
      </w:r>
      <w:r w:rsidR="005F6E3F">
        <w:rPr>
          <w:rFonts w:ascii="Book Antiqua" w:hAnsi="Book Antiqua"/>
          <w:sz w:val="21"/>
          <w:szCs w:val="21"/>
        </w:rPr>
        <w:t>n economies or governments spend</w:t>
      </w:r>
      <w:r w:rsidR="00ED5D00" w:rsidRPr="00533002">
        <w:rPr>
          <w:rFonts w:ascii="Book Antiqua" w:hAnsi="Book Antiqua"/>
          <w:sz w:val="21"/>
          <w:szCs w:val="21"/>
        </w:rPr>
        <w:t xml:space="preserve"> less than 10 percent of the gross domestic product on health; the health component of total government spending could be regarded as a small percentage, with most African countries spending between less than 5% and 10% on health</w:t>
      </w:r>
      <w:r w:rsidR="005F6E3F">
        <w:rPr>
          <w:rFonts w:ascii="Book Antiqua" w:hAnsi="Book Antiqua"/>
          <w:sz w:val="21"/>
          <w:szCs w:val="21"/>
        </w:rPr>
        <w:t>,</w:t>
      </w:r>
      <w:r w:rsidR="00ED5D00" w:rsidRPr="00533002">
        <w:rPr>
          <w:rFonts w:ascii="Book Antiqua" w:hAnsi="Book Antiqua"/>
          <w:sz w:val="21"/>
          <w:szCs w:val="21"/>
        </w:rPr>
        <w:t xml:space="preserve"> while very few recorded between 15% and 20% of total government spending</w:t>
      </w:r>
      <w:r w:rsidR="005F6E3F">
        <w:rPr>
          <w:rFonts w:ascii="Book Antiqua" w:hAnsi="Book Antiqua"/>
          <w:sz w:val="21"/>
          <w:szCs w:val="21"/>
        </w:rPr>
        <w:t>s</w:t>
      </w:r>
      <w:r w:rsidR="00ED5D00" w:rsidRPr="00533002">
        <w:rPr>
          <w:rFonts w:ascii="Book Antiqua" w:hAnsi="Book Antiqua"/>
          <w:sz w:val="21"/>
          <w:szCs w:val="21"/>
        </w:rPr>
        <w:t xml:space="preserve"> on health.  In addition, the situation of human capital resources is very poor with the number of physicians per 100,000 p</w:t>
      </w:r>
      <w:r w:rsidR="0043259C">
        <w:rPr>
          <w:rFonts w:ascii="Book Antiqua" w:hAnsi="Book Antiqua"/>
          <w:sz w:val="21"/>
          <w:szCs w:val="21"/>
        </w:rPr>
        <w:t>e</w:t>
      </w:r>
      <w:r w:rsidR="00ED5D00" w:rsidRPr="00533002">
        <w:rPr>
          <w:rFonts w:ascii="Book Antiqua" w:hAnsi="Book Antiqua"/>
          <w:sz w:val="21"/>
          <w:szCs w:val="21"/>
        </w:rPr>
        <w:t>op</w:t>
      </w:r>
      <w:r w:rsidR="0043259C">
        <w:rPr>
          <w:rFonts w:ascii="Book Antiqua" w:hAnsi="Book Antiqua"/>
          <w:sz w:val="21"/>
          <w:szCs w:val="21"/>
        </w:rPr>
        <w:t>le</w:t>
      </w:r>
      <w:r w:rsidR="00ED5D00" w:rsidRPr="00533002">
        <w:rPr>
          <w:rFonts w:ascii="Book Antiqua" w:hAnsi="Book Antiqua"/>
          <w:sz w:val="21"/>
          <w:szCs w:val="21"/>
        </w:rPr>
        <w:t xml:space="preserve"> remaining small in most of the countries. To compound Africa’s health system difficulties, the financial resource input into the health system depicts a dismal picture of health sector financing, with private sector contribution to total national health expenditure being very high at </w:t>
      </w:r>
      <w:r w:rsidR="00ED5D00" w:rsidRPr="00533002">
        <w:rPr>
          <w:rFonts w:ascii="Book Antiqua" w:hAnsi="Book Antiqua"/>
          <w:sz w:val="21"/>
          <w:szCs w:val="21"/>
        </w:rPr>
        <w:lastRenderedPageBreak/>
        <w:t>over 40% for majority of the countries. Africa’s poorest indicator is the fact that health insurance is highly underdeveloped as out-of-pocket expenditure as a percentage of private expenditure remains very high, ranging between 40% and 100% for most of the Africa</w:t>
      </w:r>
      <w:r w:rsidR="005F6E3F">
        <w:rPr>
          <w:rFonts w:ascii="Book Antiqua" w:hAnsi="Book Antiqua"/>
          <w:sz w:val="21"/>
          <w:szCs w:val="21"/>
        </w:rPr>
        <w:t>n</w:t>
      </w:r>
      <w:r w:rsidR="00ED5D00" w:rsidRPr="00533002">
        <w:rPr>
          <w:rFonts w:ascii="Book Antiqua" w:hAnsi="Book Antiqua"/>
          <w:sz w:val="21"/>
          <w:szCs w:val="21"/>
        </w:rPr>
        <w:t xml:space="preserve"> countries. </w:t>
      </w:r>
    </w:p>
    <w:p w:rsidR="002B546A" w:rsidRDefault="002B546A" w:rsidP="00533002">
      <w:pPr>
        <w:ind w:firstLine="720"/>
        <w:rPr>
          <w:rFonts w:ascii="Book Antiqua" w:hAnsi="Book Antiqua"/>
          <w:sz w:val="21"/>
          <w:szCs w:val="21"/>
          <w:lang w:val="en-GB" w:eastAsia="en-GB"/>
        </w:rPr>
      </w:pPr>
    </w:p>
    <w:p w:rsidR="002B546A" w:rsidRDefault="00ED5D00" w:rsidP="002B546A">
      <w:pPr>
        <w:ind w:firstLine="720"/>
        <w:rPr>
          <w:rFonts w:ascii="Book Antiqua" w:eastAsia="Times New Roman" w:hAnsi="Book Antiqua"/>
          <w:sz w:val="21"/>
          <w:szCs w:val="21"/>
        </w:rPr>
      </w:pPr>
      <w:r w:rsidRPr="00533002">
        <w:rPr>
          <w:rFonts w:ascii="Book Antiqua" w:hAnsi="Book Antiqua"/>
          <w:sz w:val="21"/>
          <w:szCs w:val="21"/>
          <w:lang w:val="en-GB" w:eastAsia="en-GB"/>
        </w:rPr>
        <w:t>Though trade in health services data have not been made widely available</w:t>
      </w:r>
      <w:r w:rsidR="005F6E3F">
        <w:rPr>
          <w:rFonts w:ascii="Book Antiqua" w:hAnsi="Book Antiqua"/>
          <w:sz w:val="21"/>
          <w:szCs w:val="21"/>
          <w:lang w:val="en-GB" w:eastAsia="en-GB"/>
        </w:rPr>
        <w:t>,</w:t>
      </w:r>
      <w:r w:rsidRPr="00533002">
        <w:rPr>
          <w:rFonts w:ascii="Book Antiqua" w:hAnsi="Book Antiqua"/>
          <w:sz w:val="21"/>
          <w:szCs w:val="21"/>
          <w:lang w:val="en-GB" w:eastAsia="en-GB"/>
        </w:rPr>
        <w:t xml:space="preserve"> proxy measure of health services trade indicate</w:t>
      </w:r>
      <w:r w:rsidR="005F6E3F">
        <w:rPr>
          <w:rFonts w:ascii="Book Antiqua" w:hAnsi="Book Antiqua"/>
          <w:sz w:val="21"/>
          <w:szCs w:val="21"/>
          <w:lang w:val="en-GB" w:eastAsia="en-GB"/>
        </w:rPr>
        <w:t>s</w:t>
      </w:r>
      <w:r w:rsidRPr="00533002">
        <w:rPr>
          <w:rFonts w:ascii="Book Antiqua" w:hAnsi="Book Antiqua"/>
          <w:sz w:val="21"/>
          <w:szCs w:val="21"/>
          <w:lang w:val="en-GB" w:eastAsia="en-GB"/>
        </w:rPr>
        <w:t xml:space="preserve"> that African countries record deficits in their health services account whereas they have high migration of health professionals abroad as well as some remittances from health workers resident abroad.</w:t>
      </w:r>
      <w:r w:rsidRPr="00533002">
        <w:rPr>
          <w:rFonts w:ascii="Book Antiqua" w:hAnsi="Book Antiqua"/>
          <w:sz w:val="21"/>
          <w:szCs w:val="21"/>
        </w:rPr>
        <w:t xml:space="preserve"> Econometrics estimation shows that many traditional variables are significant and rightly signed but not the trade in health services proxy variables. </w:t>
      </w:r>
      <w:r w:rsidRPr="00533002">
        <w:rPr>
          <w:rFonts w:ascii="Book Antiqua" w:eastAsia="Times New Roman" w:hAnsi="Book Antiqua"/>
          <w:sz w:val="21"/>
          <w:szCs w:val="21"/>
        </w:rPr>
        <w:t xml:space="preserve">The implication of the non-significance of the trade in health services proxy variables in the GATS period is that the impact of trade in health services on Africa’s health sector should be limited to commercial presence (Mode 3) and movement of health professionals (Mode 4) which are the channels through </w:t>
      </w:r>
      <w:r w:rsidR="005F6E3F">
        <w:rPr>
          <w:rFonts w:ascii="Book Antiqua" w:eastAsia="Times New Roman" w:hAnsi="Book Antiqua"/>
          <w:sz w:val="21"/>
          <w:szCs w:val="21"/>
        </w:rPr>
        <w:t xml:space="preserve">which </w:t>
      </w:r>
      <w:r w:rsidRPr="00533002">
        <w:rPr>
          <w:rFonts w:ascii="Book Antiqua" w:eastAsia="Times New Roman" w:hAnsi="Book Antiqua"/>
          <w:sz w:val="21"/>
          <w:szCs w:val="21"/>
        </w:rPr>
        <w:t>health services trade is conducted in many African countries. Even then, the importance of specific and direct health trade data cannot be overemphasize</w:t>
      </w:r>
      <w:r w:rsidR="005F6E3F">
        <w:rPr>
          <w:rFonts w:ascii="Book Antiqua" w:eastAsia="Times New Roman" w:hAnsi="Book Antiqua"/>
          <w:sz w:val="21"/>
          <w:szCs w:val="21"/>
        </w:rPr>
        <w:t>d. The use of proxies may</w:t>
      </w:r>
      <w:r w:rsidRPr="00533002">
        <w:rPr>
          <w:rFonts w:ascii="Book Antiqua" w:eastAsia="Times New Roman" w:hAnsi="Book Antiqua"/>
          <w:sz w:val="21"/>
          <w:szCs w:val="21"/>
        </w:rPr>
        <w:t xml:space="preserve"> blur the expected impacts. One other re</w:t>
      </w:r>
      <w:r w:rsidR="005F6E3F">
        <w:rPr>
          <w:rFonts w:ascii="Book Antiqua" w:eastAsia="Times New Roman" w:hAnsi="Book Antiqua"/>
          <w:sz w:val="21"/>
          <w:szCs w:val="21"/>
        </w:rPr>
        <w:t>ason may be</w:t>
      </w:r>
      <w:r w:rsidRPr="00533002">
        <w:rPr>
          <w:rFonts w:ascii="Book Antiqua" w:eastAsia="Times New Roman" w:hAnsi="Book Antiqua"/>
          <w:sz w:val="21"/>
          <w:szCs w:val="21"/>
        </w:rPr>
        <w:t xml:space="preserve"> the estimation technique which is the OLS. Using panel estimation or time series analysis could improve both the coefficients of the GATS period as well as their statistical significance. These are the areas </w:t>
      </w:r>
      <w:r w:rsidR="005F6E3F">
        <w:rPr>
          <w:rFonts w:ascii="Book Antiqua" w:eastAsia="Times New Roman" w:hAnsi="Book Antiqua"/>
          <w:sz w:val="21"/>
          <w:szCs w:val="21"/>
        </w:rPr>
        <w:t xml:space="preserve">in which </w:t>
      </w:r>
      <w:r w:rsidRPr="00533002">
        <w:rPr>
          <w:rFonts w:ascii="Book Antiqua" w:eastAsia="Times New Roman" w:hAnsi="Book Antiqua"/>
          <w:sz w:val="21"/>
          <w:szCs w:val="21"/>
        </w:rPr>
        <w:t>this paper could be extended.</w:t>
      </w:r>
    </w:p>
    <w:p w:rsidR="002B546A" w:rsidRDefault="002B546A" w:rsidP="002B546A">
      <w:pPr>
        <w:rPr>
          <w:rFonts w:ascii="Book Antiqua" w:eastAsia="Times New Roman" w:hAnsi="Book Antiqua"/>
          <w:sz w:val="21"/>
          <w:szCs w:val="21"/>
        </w:rPr>
      </w:pPr>
    </w:p>
    <w:p w:rsidR="002B546A" w:rsidRDefault="002B546A" w:rsidP="002B546A">
      <w:pPr>
        <w:rPr>
          <w:rFonts w:ascii="Book Antiqua" w:eastAsia="Times New Roman" w:hAnsi="Book Antiqua"/>
          <w:sz w:val="21"/>
          <w:szCs w:val="21"/>
        </w:rPr>
      </w:pPr>
    </w:p>
    <w:p w:rsidR="00ED5D00" w:rsidRDefault="00FE6E40" w:rsidP="002B546A">
      <w:pPr>
        <w:rPr>
          <w:rFonts w:ascii="Book Antiqua" w:hAnsi="Book Antiqua"/>
          <w:b/>
          <w:sz w:val="21"/>
          <w:szCs w:val="21"/>
        </w:rPr>
      </w:pPr>
      <w:r w:rsidRPr="00533002">
        <w:rPr>
          <w:rFonts w:ascii="Book Antiqua" w:hAnsi="Book Antiqua"/>
          <w:b/>
          <w:sz w:val="21"/>
          <w:szCs w:val="21"/>
        </w:rPr>
        <w:t>References</w:t>
      </w:r>
    </w:p>
    <w:p w:rsidR="006B2418" w:rsidRPr="00533002" w:rsidRDefault="006B2418" w:rsidP="002B546A">
      <w:pPr>
        <w:rPr>
          <w:rFonts w:ascii="Book Antiqua" w:hAnsi="Book Antiqua"/>
          <w:b/>
          <w:sz w:val="21"/>
          <w:szCs w:val="21"/>
        </w:rPr>
      </w:pPr>
    </w:p>
    <w:p w:rsidR="00ED5D00" w:rsidRPr="00533002" w:rsidRDefault="00076312" w:rsidP="00533002">
      <w:pPr>
        <w:pStyle w:val="Default"/>
        <w:rPr>
          <w:rFonts w:ascii="Book Antiqua" w:hAnsi="Book Antiqua" w:cs="Times New Roman"/>
          <w:sz w:val="21"/>
          <w:szCs w:val="21"/>
        </w:rPr>
      </w:pPr>
      <w:r>
        <w:rPr>
          <w:rFonts w:ascii="Book Antiqua" w:hAnsi="Book Antiqua" w:cs="Times New Roman"/>
          <w:sz w:val="21"/>
          <w:szCs w:val="21"/>
        </w:rPr>
        <w:t>Adlung</w:t>
      </w:r>
      <w:r w:rsidR="00887CD1">
        <w:rPr>
          <w:rFonts w:ascii="Book Antiqua" w:hAnsi="Book Antiqua" w:cs="Times New Roman"/>
          <w:sz w:val="21"/>
          <w:szCs w:val="21"/>
        </w:rPr>
        <w:t>,</w:t>
      </w:r>
      <w:r>
        <w:rPr>
          <w:rFonts w:ascii="Book Antiqua" w:hAnsi="Book Antiqua" w:cs="Times New Roman"/>
          <w:sz w:val="21"/>
          <w:szCs w:val="21"/>
        </w:rPr>
        <w:t xml:space="preserve"> R. and</w:t>
      </w:r>
      <w:r w:rsidR="00ED5D00" w:rsidRPr="00533002">
        <w:rPr>
          <w:rFonts w:ascii="Book Antiqua" w:hAnsi="Book Antiqua" w:cs="Times New Roman"/>
          <w:sz w:val="21"/>
          <w:szCs w:val="21"/>
        </w:rPr>
        <w:t xml:space="preserve"> </w:t>
      </w:r>
      <w:r w:rsidR="00D01291">
        <w:rPr>
          <w:rFonts w:ascii="Book Antiqua" w:hAnsi="Book Antiqua" w:cs="Times New Roman"/>
          <w:sz w:val="21"/>
          <w:szCs w:val="21"/>
        </w:rPr>
        <w:t>A. Carzaniga</w:t>
      </w:r>
      <w:r w:rsidR="00BF5958">
        <w:rPr>
          <w:rFonts w:ascii="Book Antiqua" w:hAnsi="Book Antiqua" w:cs="Times New Roman"/>
          <w:sz w:val="21"/>
          <w:szCs w:val="21"/>
        </w:rPr>
        <w:t xml:space="preserve"> (2001).</w:t>
      </w:r>
      <w:r w:rsidR="00ED5D00" w:rsidRPr="00533002">
        <w:rPr>
          <w:rFonts w:ascii="Book Antiqua" w:hAnsi="Book Antiqua" w:cs="Times New Roman"/>
          <w:sz w:val="21"/>
          <w:szCs w:val="21"/>
        </w:rPr>
        <w:t xml:space="preserve"> Health Services under the General </w:t>
      </w:r>
      <w:r w:rsidR="002B546A">
        <w:rPr>
          <w:rFonts w:ascii="Book Antiqua" w:hAnsi="Book Antiqua" w:cs="Times New Roman"/>
          <w:sz w:val="21"/>
          <w:szCs w:val="21"/>
        </w:rPr>
        <w:tab/>
      </w:r>
      <w:r w:rsidR="00ED5D00" w:rsidRPr="00533002">
        <w:rPr>
          <w:rFonts w:ascii="Book Antiqua" w:hAnsi="Book Antiqua" w:cs="Times New Roman"/>
          <w:sz w:val="21"/>
          <w:szCs w:val="21"/>
        </w:rPr>
        <w:t xml:space="preserve">Agreement on Trade in Services. Bulletin of the World Health </w:t>
      </w:r>
      <w:r w:rsidR="002B546A">
        <w:rPr>
          <w:rFonts w:ascii="Book Antiqua" w:hAnsi="Book Antiqua" w:cs="Times New Roman"/>
          <w:sz w:val="21"/>
          <w:szCs w:val="21"/>
        </w:rPr>
        <w:tab/>
      </w:r>
      <w:r w:rsidR="00ED5D00" w:rsidRPr="00533002">
        <w:rPr>
          <w:rFonts w:ascii="Book Antiqua" w:hAnsi="Book Antiqua" w:cs="Times New Roman"/>
          <w:sz w:val="21"/>
          <w:szCs w:val="21"/>
        </w:rPr>
        <w:t>Organization, 79 (4): 352-64</w:t>
      </w:r>
      <w:r w:rsidR="00BF5958">
        <w:rPr>
          <w:rFonts w:ascii="Book Antiqua" w:hAnsi="Book Antiqua" w:cs="Times New Roman"/>
          <w:sz w:val="21"/>
          <w:szCs w:val="21"/>
        </w:rPr>
        <w:t>.</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 xml:space="preserve">Anand and </w:t>
      </w:r>
      <w:r w:rsidR="00D01291">
        <w:rPr>
          <w:rFonts w:ascii="Book Antiqua" w:hAnsi="Book Antiqua" w:cs="Times New Roman"/>
          <w:sz w:val="21"/>
          <w:szCs w:val="21"/>
        </w:rPr>
        <w:t>S. Ravallion</w:t>
      </w:r>
      <w:r w:rsidR="009A6980">
        <w:rPr>
          <w:rFonts w:ascii="Book Antiqua" w:hAnsi="Book Antiqua" w:cs="Times New Roman"/>
          <w:sz w:val="21"/>
          <w:szCs w:val="21"/>
        </w:rPr>
        <w:t xml:space="preserve"> </w:t>
      </w:r>
      <w:r w:rsidR="00BF5958">
        <w:rPr>
          <w:rFonts w:ascii="Book Antiqua" w:hAnsi="Book Antiqua" w:cs="Times New Roman"/>
          <w:sz w:val="21"/>
          <w:szCs w:val="21"/>
        </w:rPr>
        <w:t>(1993).</w:t>
      </w:r>
      <w:r w:rsidRPr="00533002">
        <w:rPr>
          <w:rFonts w:ascii="Book Antiqua" w:hAnsi="Book Antiqua" w:cs="Times New Roman"/>
          <w:sz w:val="21"/>
          <w:szCs w:val="21"/>
        </w:rPr>
        <w:t xml:space="preserve"> Human development in poor countries: on  </w:t>
      </w:r>
      <w:r w:rsidR="002B546A">
        <w:rPr>
          <w:rFonts w:ascii="Book Antiqua" w:hAnsi="Book Antiqua" w:cs="Times New Roman"/>
          <w:sz w:val="21"/>
          <w:szCs w:val="21"/>
        </w:rPr>
        <w:tab/>
      </w:r>
      <w:r w:rsidRPr="00533002">
        <w:rPr>
          <w:rFonts w:ascii="Book Antiqua" w:hAnsi="Book Antiqua" w:cs="Times New Roman"/>
          <w:sz w:val="21"/>
          <w:szCs w:val="21"/>
        </w:rPr>
        <w:t xml:space="preserve">the role of private incomes and public services, Journal of Economic </w:t>
      </w:r>
      <w:r w:rsidR="002B546A">
        <w:rPr>
          <w:rFonts w:ascii="Book Antiqua" w:hAnsi="Book Antiqua" w:cs="Times New Roman"/>
          <w:sz w:val="21"/>
          <w:szCs w:val="21"/>
        </w:rPr>
        <w:tab/>
      </w:r>
      <w:r w:rsidRPr="00533002">
        <w:rPr>
          <w:rFonts w:ascii="Book Antiqua" w:hAnsi="Book Antiqua" w:cs="Times New Roman"/>
          <w:sz w:val="21"/>
          <w:szCs w:val="21"/>
        </w:rPr>
        <w:t>Perspectives, Vol. 7, No. 1, 133-150.</w:t>
      </w:r>
    </w:p>
    <w:p w:rsidR="00ED5D00" w:rsidRPr="00533002" w:rsidRDefault="00BF5958" w:rsidP="00533002">
      <w:pPr>
        <w:pStyle w:val="Default"/>
        <w:rPr>
          <w:rFonts w:ascii="Book Antiqua" w:hAnsi="Book Antiqua" w:cs="Times New Roman"/>
          <w:sz w:val="21"/>
          <w:szCs w:val="21"/>
        </w:rPr>
      </w:pPr>
      <w:r>
        <w:rPr>
          <w:rFonts w:ascii="Book Antiqua" w:hAnsi="Book Antiqua" w:cs="Times New Roman"/>
          <w:sz w:val="21"/>
          <w:szCs w:val="21"/>
        </w:rPr>
        <w:t>Andrew</w:t>
      </w:r>
      <w:r w:rsidR="00887CD1">
        <w:rPr>
          <w:rFonts w:ascii="Book Antiqua" w:hAnsi="Book Antiqua" w:cs="Times New Roman"/>
          <w:sz w:val="21"/>
          <w:szCs w:val="21"/>
        </w:rPr>
        <w:t>,</w:t>
      </w:r>
      <w:r>
        <w:rPr>
          <w:rFonts w:ascii="Book Antiqua" w:hAnsi="Book Antiqua" w:cs="Times New Roman"/>
          <w:sz w:val="21"/>
          <w:szCs w:val="21"/>
        </w:rPr>
        <w:t xml:space="preserve"> M. (2000).</w:t>
      </w:r>
      <w:r w:rsidR="00ED5D00" w:rsidRPr="00533002">
        <w:rPr>
          <w:rFonts w:ascii="Book Antiqua" w:hAnsi="Book Antiqua" w:cs="Times New Roman"/>
          <w:sz w:val="21"/>
          <w:szCs w:val="21"/>
        </w:rPr>
        <w:t xml:space="preserve"> Trade liberalisation and Growth: Policy options for </w:t>
      </w:r>
      <w:r w:rsidR="002B546A">
        <w:rPr>
          <w:rFonts w:ascii="Book Antiqua" w:hAnsi="Book Antiqua" w:cs="Times New Roman"/>
          <w:sz w:val="21"/>
          <w:szCs w:val="21"/>
        </w:rPr>
        <w:tab/>
      </w:r>
      <w:r w:rsidR="00ED5D00" w:rsidRPr="00533002">
        <w:rPr>
          <w:rFonts w:ascii="Book Antiqua" w:hAnsi="Book Antiqua" w:cs="Times New Roman"/>
          <w:sz w:val="21"/>
          <w:szCs w:val="21"/>
        </w:rPr>
        <w:t xml:space="preserve">African Countries in Global Economy, the African Development </w:t>
      </w:r>
      <w:r w:rsidR="002B546A">
        <w:rPr>
          <w:rFonts w:ascii="Book Antiqua" w:hAnsi="Book Antiqua" w:cs="Times New Roman"/>
          <w:sz w:val="21"/>
          <w:szCs w:val="21"/>
        </w:rPr>
        <w:tab/>
      </w:r>
      <w:r w:rsidR="00ED5D00" w:rsidRPr="00533002">
        <w:rPr>
          <w:rFonts w:ascii="Book Antiqua" w:hAnsi="Book Antiqua" w:cs="Times New Roman"/>
          <w:sz w:val="21"/>
          <w:szCs w:val="21"/>
        </w:rPr>
        <w:t>Bank, Economic Research Papers, No.</w:t>
      </w:r>
      <w:r>
        <w:rPr>
          <w:rFonts w:ascii="Book Antiqua" w:hAnsi="Book Antiqua" w:cs="Times New Roman"/>
          <w:sz w:val="21"/>
          <w:szCs w:val="21"/>
        </w:rPr>
        <w:t xml:space="preserve"> </w:t>
      </w:r>
      <w:r w:rsidR="00ED5D00" w:rsidRPr="00533002">
        <w:rPr>
          <w:rFonts w:ascii="Book Antiqua" w:hAnsi="Book Antiqua" w:cs="Times New Roman"/>
          <w:sz w:val="21"/>
          <w:szCs w:val="21"/>
        </w:rPr>
        <w:t>60</w:t>
      </w:r>
      <w:r>
        <w:rPr>
          <w:rFonts w:ascii="Book Antiqua" w:hAnsi="Book Antiqua" w:cs="Times New Roman"/>
          <w:sz w:val="21"/>
          <w:szCs w:val="21"/>
        </w:rPr>
        <w:t>.</w:t>
      </w:r>
      <w:r w:rsidR="00ED5D00" w:rsidRPr="00533002">
        <w:rPr>
          <w:rFonts w:ascii="Book Antiqua" w:hAnsi="Book Antiqua" w:cs="Times New Roman"/>
          <w:sz w:val="21"/>
          <w:szCs w:val="21"/>
        </w:rPr>
        <w:t xml:space="preserve"> </w:t>
      </w:r>
    </w:p>
    <w:p w:rsidR="00ED5D00" w:rsidRPr="009A6980" w:rsidRDefault="00BF5958" w:rsidP="009A6980">
      <w:pPr>
        <w:autoSpaceDE w:val="0"/>
        <w:autoSpaceDN w:val="0"/>
        <w:adjustRightInd w:val="0"/>
        <w:rPr>
          <w:rFonts w:ascii="Book Antiqua" w:hAnsi="Book Antiqua"/>
          <w:sz w:val="21"/>
          <w:szCs w:val="21"/>
          <w:lang w:eastAsia="en-GB"/>
        </w:rPr>
      </w:pPr>
      <w:r>
        <w:rPr>
          <w:rFonts w:ascii="Book Antiqua" w:hAnsi="Book Antiqua"/>
          <w:iCs/>
          <w:sz w:val="21"/>
          <w:szCs w:val="21"/>
          <w:lang w:eastAsia="en-GB"/>
        </w:rPr>
        <w:t>Beealasinghe</w:t>
      </w:r>
      <w:r w:rsidR="00887CD1">
        <w:rPr>
          <w:rFonts w:ascii="Book Antiqua" w:hAnsi="Book Antiqua"/>
          <w:iCs/>
          <w:sz w:val="21"/>
          <w:szCs w:val="21"/>
          <w:lang w:eastAsia="en-GB"/>
        </w:rPr>
        <w:t>,</w:t>
      </w:r>
      <w:r>
        <w:rPr>
          <w:rFonts w:ascii="Book Antiqua" w:hAnsi="Book Antiqua"/>
          <w:iCs/>
          <w:sz w:val="21"/>
          <w:szCs w:val="21"/>
          <w:lang w:eastAsia="en-GB"/>
        </w:rPr>
        <w:t xml:space="preserve"> D. (2000).</w:t>
      </w:r>
      <w:r w:rsidR="00ED5D00" w:rsidRPr="00533002">
        <w:rPr>
          <w:rFonts w:ascii="Book Antiqua" w:hAnsi="Book Antiqua"/>
          <w:iCs/>
          <w:sz w:val="21"/>
          <w:szCs w:val="21"/>
          <w:lang w:eastAsia="en-GB"/>
        </w:rPr>
        <w:t xml:space="preserve"> </w:t>
      </w:r>
      <w:r w:rsidR="00ED5D00" w:rsidRPr="00533002">
        <w:rPr>
          <w:rFonts w:ascii="Book Antiqua" w:hAnsi="Book Antiqua"/>
          <w:bCs/>
          <w:sz w:val="21"/>
          <w:szCs w:val="21"/>
          <w:lang w:eastAsia="en-GB"/>
        </w:rPr>
        <w:t xml:space="preserve">Liberalisation of Trade in Services: The Case of </w:t>
      </w:r>
      <w:r w:rsidR="002B546A">
        <w:rPr>
          <w:rFonts w:ascii="Book Antiqua" w:hAnsi="Book Antiqua"/>
          <w:bCs/>
          <w:sz w:val="21"/>
          <w:szCs w:val="21"/>
          <w:lang w:eastAsia="en-GB"/>
        </w:rPr>
        <w:tab/>
      </w:r>
      <w:r w:rsidR="00ED5D00" w:rsidRPr="00533002">
        <w:rPr>
          <w:rFonts w:ascii="Book Antiqua" w:hAnsi="Book Antiqua"/>
          <w:bCs/>
          <w:sz w:val="21"/>
          <w:szCs w:val="21"/>
          <w:lang w:eastAsia="en-GB"/>
        </w:rPr>
        <w:t>Mauritius</w:t>
      </w:r>
      <w:r w:rsidR="005E4EC7">
        <w:rPr>
          <w:rFonts w:ascii="Book Antiqua" w:hAnsi="Book Antiqua"/>
          <w:bCs/>
          <w:sz w:val="21"/>
          <w:szCs w:val="21"/>
          <w:lang w:eastAsia="en-GB"/>
        </w:rPr>
        <w:t>,</w:t>
      </w:r>
      <w:r w:rsidR="00ED5D00" w:rsidRPr="00533002">
        <w:rPr>
          <w:rFonts w:ascii="Book Antiqua" w:hAnsi="Book Antiqua"/>
          <w:bCs/>
          <w:sz w:val="21"/>
          <w:szCs w:val="21"/>
          <w:lang w:eastAsia="en-GB"/>
        </w:rPr>
        <w:t xml:space="preserve"> </w:t>
      </w:r>
      <w:r w:rsidR="00ED5D00" w:rsidRPr="00533002">
        <w:rPr>
          <w:rFonts w:ascii="Book Antiqua" w:hAnsi="Book Antiqua"/>
          <w:sz w:val="21"/>
          <w:szCs w:val="21"/>
          <w:lang w:eastAsia="en-GB"/>
        </w:rPr>
        <w:t xml:space="preserve">the World Bank, UNDESA, and UNCTAD, March 9, </w:t>
      </w:r>
      <w:r w:rsidR="002B546A">
        <w:rPr>
          <w:rFonts w:ascii="Book Antiqua" w:hAnsi="Book Antiqua"/>
          <w:sz w:val="21"/>
          <w:szCs w:val="21"/>
          <w:lang w:eastAsia="en-GB"/>
        </w:rPr>
        <w:tab/>
      </w:r>
      <w:r w:rsidR="00ED5D00" w:rsidRPr="00533002">
        <w:rPr>
          <w:rFonts w:ascii="Book Antiqua" w:hAnsi="Book Antiqua"/>
          <w:sz w:val="21"/>
          <w:szCs w:val="21"/>
          <w:lang w:eastAsia="en-GB"/>
        </w:rPr>
        <w:t>2000, Geneva, Switzerland</w:t>
      </w:r>
      <w:r>
        <w:rPr>
          <w:rFonts w:ascii="Book Antiqua" w:hAnsi="Book Antiqua"/>
          <w:sz w:val="21"/>
          <w:szCs w:val="21"/>
          <w:lang w:eastAsia="en-GB"/>
        </w:rPr>
        <w:t>.</w:t>
      </w:r>
    </w:p>
    <w:p w:rsidR="00ED5D00" w:rsidRPr="002B546A" w:rsidRDefault="00BF5958" w:rsidP="002B546A">
      <w:pPr>
        <w:autoSpaceDE w:val="0"/>
        <w:autoSpaceDN w:val="0"/>
        <w:adjustRightInd w:val="0"/>
        <w:rPr>
          <w:rFonts w:ascii="Book Antiqua" w:eastAsia="Shaker2Lancet-Regular" w:hAnsi="Book Antiqua"/>
          <w:sz w:val="21"/>
          <w:szCs w:val="21"/>
          <w:lang w:eastAsia="en-GB"/>
        </w:rPr>
      </w:pPr>
      <w:r>
        <w:rPr>
          <w:rFonts w:ascii="Book Antiqua" w:hAnsi="Book Antiqua"/>
          <w:iCs/>
          <w:sz w:val="21"/>
          <w:szCs w:val="21"/>
        </w:rPr>
        <w:lastRenderedPageBreak/>
        <w:t>Chantal</w:t>
      </w:r>
      <w:r w:rsidR="00887CD1">
        <w:rPr>
          <w:rFonts w:ascii="Book Antiqua" w:hAnsi="Book Antiqua"/>
          <w:iCs/>
          <w:sz w:val="21"/>
          <w:szCs w:val="21"/>
        </w:rPr>
        <w:t>,</w:t>
      </w:r>
      <w:r>
        <w:rPr>
          <w:rFonts w:ascii="Book Antiqua" w:hAnsi="Book Antiqua"/>
          <w:iCs/>
          <w:sz w:val="21"/>
          <w:szCs w:val="21"/>
        </w:rPr>
        <w:t xml:space="preserve"> B., M. Chopra and R. van der Hoeven (2009).</w:t>
      </w:r>
      <w:r w:rsidR="00ED5D00" w:rsidRPr="00533002">
        <w:rPr>
          <w:rFonts w:ascii="Book Antiqua" w:hAnsi="Book Antiqua"/>
          <w:iCs/>
          <w:sz w:val="21"/>
          <w:szCs w:val="21"/>
        </w:rPr>
        <w:t xml:space="preserve"> </w:t>
      </w:r>
      <w:r w:rsidR="00ED5D00" w:rsidRPr="00533002">
        <w:rPr>
          <w:rFonts w:ascii="Book Antiqua" w:hAnsi="Book Antiqua"/>
          <w:bCs/>
          <w:sz w:val="21"/>
          <w:szCs w:val="21"/>
        </w:rPr>
        <w:t xml:space="preserve">Trade </w:t>
      </w:r>
      <w:r w:rsidR="002B546A">
        <w:rPr>
          <w:rFonts w:ascii="Book Antiqua" w:hAnsi="Book Antiqua"/>
          <w:bCs/>
          <w:sz w:val="21"/>
          <w:szCs w:val="21"/>
        </w:rPr>
        <w:tab/>
      </w:r>
      <w:r w:rsidR="00ED5D00" w:rsidRPr="00533002">
        <w:rPr>
          <w:rFonts w:ascii="Book Antiqua" w:hAnsi="Book Antiqua"/>
          <w:bCs/>
          <w:sz w:val="21"/>
          <w:szCs w:val="21"/>
        </w:rPr>
        <w:t xml:space="preserve">and social </w:t>
      </w:r>
      <w:r>
        <w:rPr>
          <w:rFonts w:ascii="Book Antiqua" w:hAnsi="Book Antiqua"/>
          <w:bCs/>
          <w:sz w:val="21"/>
          <w:szCs w:val="21"/>
        </w:rPr>
        <w:tab/>
      </w:r>
      <w:r w:rsidR="00ED5D00" w:rsidRPr="00533002">
        <w:rPr>
          <w:rFonts w:ascii="Book Antiqua" w:hAnsi="Book Antiqua"/>
          <w:bCs/>
          <w:sz w:val="21"/>
          <w:szCs w:val="21"/>
        </w:rPr>
        <w:t xml:space="preserve">determinants of health </w:t>
      </w:r>
      <w:r w:rsidR="00ED5D00" w:rsidRPr="00533002">
        <w:rPr>
          <w:rFonts w:ascii="Book Antiqua" w:eastAsia="Shaker2Lancet-Regular" w:hAnsi="Book Antiqua"/>
          <w:sz w:val="21"/>
          <w:szCs w:val="21"/>
          <w:lang w:eastAsia="en-GB"/>
        </w:rPr>
        <w:t xml:space="preserve">Centre for Trade Policy and Law, </w:t>
      </w:r>
      <w:r w:rsidR="002B546A">
        <w:rPr>
          <w:rFonts w:ascii="Book Antiqua" w:eastAsia="Shaker2Lancet-Regular" w:hAnsi="Book Antiqua"/>
          <w:sz w:val="21"/>
          <w:szCs w:val="21"/>
          <w:lang w:eastAsia="en-GB"/>
        </w:rPr>
        <w:tab/>
      </w:r>
      <w:r w:rsidR="00ED5D00" w:rsidRPr="00533002">
        <w:rPr>
          <w:rFonts w:ascii="Book Antiqua" w:eastAsia="Shaker2Lancet-Regular" w:hAnsi="Book Antiqua"/>
          <w:sz w:val="21"/>
          <w:szCs w:val="21"/>
          <w:lang w:eastAsia="en-GB"/>
        </w:rPr>
        <w:t xml:space="preserve">Carleton University, 1125 Colonel by Drive, Ottawa, ON Canada </w:t>
      </w:r>
      <w:r w:rsidR="002B546A">
        <w:rPr>
          <w:rFonts w:ascii="Book Antiqua" w:eastAsia="Shaker2Lancet-Regular" w:hAnsi="Book Antiqua"/>
          <w:sz w:val="21"/>
          <w:szCs w:val="21"/>
          <w:lang w:eastAsia="en-GB"/>
        </w:rPr>
        <w:tab/>
      </w:r>
      <w:r w:rsidR="00ED5D00" w:rsidRPr="00533002">
        <w:rPr>
          <w:rFonts w:ascii="Book Antiqua" w:eastAsia="Shaker2Lancet-Regular" w:hAnsi="Book Antiqua"/>
          <w:sz w:val="21"/>
          <w:szCs w:val="21"/>
          <w:lang w:eastAsia="en-GB"/>
        </w:rPr>
        <w:t>K1S 5B6</w:t>
      </w:r>
      <w:r>
        <w:rPr>
          <w:rFonts w:ascii="Book Antiqua" w:eastAsia="Shaker2Lancet-Regular" w:hAnsi="Book Antiqua"/>
          <w:sz w:val="21"/>
          <w:szCs w:val="21"/>
          <w:lang w:eastAsia="en-GB"/>
        </w:rPr>
        <w:t>.</w:t>
      </w:r>
    </w:p>
    <w:p w:rsidR="00ED5D00" w:rsidRPr="00533002" w:rsidRDefault="00BF5958" w:rsidP="00533002">
      <w:pPr>
        <w:ind w:right="-46"/>
        <w:outlineLvl w:val="3"/>
        <w:rPr>
          <w:rFonts w:ascii="Book Antiqua" w:eastAsia="Times New Roman" w:hAnsi="Book Antiqua"/>
          <w:sz w:val="21"/>
          <w:szCs w:val="21"/>
          <w:lang w:eastAsia="en-GB"/>
        </w:rPr>
      </w:pPr>
      <w:r>
        <w:rPr>
          <w:rFonts w:ascii="Book Antiqua" w:eastAsia="Times New Roman" w:hAnsi="Book Antiqua"/>
          <w:sz w:val="21"/>
          <w:szCs w:val="21"/>
          <w:lang w:eastAsia="en-GB"/>
        </w:rPr>
        <w:t>Chanda</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R. (2001).</w:t>
      </w:r>
      <w:r w:rsidR="00ED5D00" w:rsidRPr="00533002">
        <w:rPr>
          <w:rFonts w:ascii="Book Antiqua" w:eastAsia="Times New Roman" w:hAnsi="Book Antiqua"/>
          <w:sz w:val="21"/>
          <w:szCs w:val="21"/>
          <w:lang w:eastAsia="en-GB"/>
        </w:rPr>
        <w:t xml:space="preserve"> Trade in Health Services, Indian Council for Research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on International Economic Relations. Working Paper (Revised) No.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70</w:t>
      </w:r>
      <w:r>
        <w:rPr>
          <w:rFonts w:ascii="Book Antiqua" w:eastAsia="Times New Roman" w:hAnsi="Book Antiqua"/>
          <w:sz w:val="21"/>
          <w:szCs w:val="21"/>
          <w:lang w:eastAsia="en-GB"/>
        </w:rPr>
        <w:t>.</w:t>
      </w:r>
    </w:p>
    <w:p w:rsidR="00ED5D00" w:rsidRPr="00533002" w:rsidRDefault="00BF5958" w:rsidP="00533002">
      <w:pPr>
        <w:ind w:right="-46"/>
        <w:outlineLvl w:val="3"/>
        <w:rPr>
          <w:rFonts w:ascii="Book Antiqua" w:eastAsia="Times New Roman" w:hAnsi="Book Antiqua"/>
          <w:sz w:val="21"/>
          <w:szCs w:val="21"/>
          <w:lang w:eastAsia="en-GB"/>
        </w:rPr>
      </w:pPr>
      <w:r>
        <w:rPr>
          <w:rFonts w:ascii="Book Antiqua" w:eastAsia="Times New Roman" w:hAnsi="Book Antiqua"/>
          <w:sz w:val="21"/>
          <w:szCs w:val="21"/>
          <w:lang w:eastAsia="en-GB"/>
        </w:rPr>
        <w:t>Chanda</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R. (2001).</w:t>
      </w:r>
      <w:r w:rsidR="00ED5D00" w:rsidRPr="00533002">
        <w:rPr>
          <w:rFonts w:ascii="Book Antiqua" w:eastAsia="Times New Roman" w:hAnsi="Book Antiqua"/>
          <w:sz w:val="21"/>
          <w:szCs w:val="21"/>
          <w:lang w:eastAsia="en-GB"/>
        </w:rPr>
        <w:t xml:space="preserve"> Trade in Health Services. Geneva: World Health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Organization Commission on Macroeconomics and Health; No. WG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4:5.</w:t>
      </w:r>
    </w:p>
    <w:p w:rsidR="00ED5D00" w:rsidRPr="002B546A" w:rsidRDefault="00BF5958" w:rsidP="002B546A">
      <w:pPr>
        <w:ind w:right="-46"/>
        <w:outlineLvl w:val="3"/>
        <w:rPr>
          <w:rFonts w:ascii="Book Antiqua" w:eastAsia="Times New Roman" w:hAnsi="Book Antiqua"/>
          <w:sz w:val="21"/>
          <w:szCs w:val="21"/>
          <w:lang w:eastAsia="en-GB"/>
        </w:rPr>
      </w:pPr>
      <w:r>
        <w:rPr>
          <w:rFonts w:ascii="Book Antiqua" w:eastAsia="Times New Roman" w:hAnsi="Book Antiqua"/>
          <w:sz w:val="21"/>
          <w:szCs w:val="21"/>
          <w:lang w:eastAsia="en-GB"/>
        </w:rPr>
        <w:t>Chanda</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R. (2002).</w:t>
      </w:r>
      <w:r w:rsidR="00ED5D00" w:rsidRPr="00533002">
        <w:rPr>
          <w:rFonts w:ascii="Book Antiqua" w:eastAsia="Times New Roman" w:hAnsi="Book Antiqua"/>
          <w:sz w:val="21"/>
          <w:szCs w:val="21"/>
          <w:lang w:eastAsia="en-GB"/>
        </w:rPr>
        <w:t xml:space="preserve"> Trade in Health Services. Geneva: World Health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Organization Commission on Macroeconomics and Health; Bulletin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of </w:t>
      </w:r>
      <w:r w:rsidR="00392CD5">
        <w:rPr>
          <w:rFonts w:ascii="Book Antiqua" w:eastAsia="Times New Roman" w:hAnsi="Book Antiqua"/>
          <w:sz w:val="21"/>
          <w:szCs w:val="21"/>
          <w:lang w:eastAsia="en-GB"/>
        </w:rPr>
        <w:t xml:space="preserve">the </w:t>
      </w:r>
      <w:r w:rsidR="00ED5D00" w:rsidRPr="00533002">
        <w:rPr>
          <w:rFonts w:ascii="Book Antiqua" w:eastAsia="Times New Roman" w:hAnsi="Book Antiqua"/>
          <w:sz w:val="21"/>
          <w:szCs w:val="21"/>
          <w:lang w:eastAsia="en-GB"/>
        </w:rPr>
        <w:t>World Health Organization; 80 (2): 158-63</w:t>
      </w:r>
      <w:r>
        <w:rPr>
          <w:rFonts w:ascii="Book Antiqua" w:eastAsia="Times New Roman" w:hAnsi="Book Antiqua"/>
          <w:sz w:val="21"/>
          <w:szCs w:val="21"/>
          <w:lang w:eastAsia="en-GB"/>
        </w:rPr>
        <w:t>.</w:t>
      </w:r>
    </w:p>
    <w:p w:rsidR="00ED5D00" w:rsidRPr="002B546A" w:rsidRDefault="00BF5958" w:rsidP="002B546A">
      <w:pPr>
        <w:autoSpaceDE w:val="0"/>
        <w:autoSpaceDN w:val="0"/>
        <w:adjustRightInd w:val="0"/>
        <w:rPr>
          <w:rFonts w:ascii="Book Antiqua" w:hAnsi="Book Antiqua"/>
          <w:sz w:val="21"/>
          <w:szCs w:val="21"/>
          <w:lang w:eastAsia="en-GB"/>
        </w:rPr>
      </w:pPr>
      <w:r>
        <w:rPr>
          <w:rFonts w:ascii="Book Antiqua" w:hAnsi="Book Antiqua"/>
          <w:sz w:val="21"/>
          <w:szCs w:val="21"/>
          <w:lang w:eastAsia="en-GB"/>
        </w:rPr>
        <w:t>David</w:t>
      </w:r>
      <w:r w:rsidR="00887CD1">
        <w:rPr>
          <w:rFonts w:ascii="Book Antiqua" w:hAnsi="Book Antiqua"/>
          <w:sz w:val="21"/>
          <w:szCs w:val="21"/>
          <w:lang w:eastAsia="en-GB"/>
        </w:rPr>
        <w:t>,</w:t>
      </w:r>
      <w:r>
        <w:rPr>
          <w:rFonts w:ascii="Book Antiqua" w:hAnsi="Book Antiqua"/>
          <w:sz w:val="21"/>
          <w:szCs w:val="21"/>
          <w:lang w:eastAsia="en-GB"/>
        </w:rPr>
        <w:t xml:space="preserve"> D.B. (2000).</w:t>
      </w:r>
      <w:r w:rsidR="00ED5D00" w:rsidRPr="00533002">
        <w:rPr>
          <w:rFonts w:ascii="Book Antiqua" w:hAnsi="Book Antiqua"/>
          <w:sz w:val="21"/>
          <w:szCs w:val="21"/>
          <w:lang w:eastAsia="en-GB"/>
        </w:rPr>
        <w:t xml:space="preserve"> Trade policies and export of health services: a </w:t>
      </w:r>
      <w:r w:rsidR="002B546A">
        <w:rPr>
          <w:rFonts w:ascii="Book Antiqua" w:hAnsi="Book Antiqua"/>
          <w:sz w:val="21"/>
          <w:szCs w:val="21"/>
          <w:lang w:eastAsia="en-GB"/>
        </w:rPr>
        <w:tab/>
      </w:r>
      <w:r w:rsidR="00ED5D00" w:rsidRPr="00533002">
        <w:rPr>
          <w:rFonts w:ascii="Book Antiqua" w:hAnsi="Book Antiqua"/>
          <w:sz w:val="21"/>
          <w:szCs w:val="21"/>
          <w:lang w:eastAsia="en-GB"/>
        </w:rPr>
        <w:t xml:space="preserve">development perspective, A publication of the United Nations </w:t>
      </w:r>
      <w:r w:rsidR="002B546A">
        <w:rPr>
          <w:rFonts w:ascii="Book Antiqua" w:hAnsi="Book Antiqua"/>
          <w:sz w:val="21"/>
          <w:szCs w:val="21"/>
          <w:lang w:eastAsia="en-GB"/>
        </w:rPr>
        <w:tab/>
      </w:r>
      <w:r w:rsidR="00ED5D00" w:rsidRPr="00533002">
        <w:rPr>
          <w:rFonts w:ascii="Book Antiqua" w:hAnsi="Book Antiqua"/>
          <w:sz w:val="21"/>
          <w:szCs w:val="21"/>
          <w:lang w:eastAsia="en-GB"/>
        </w:rPr>
        <w:t>Conference on Trade and Development, Geneva, Switzerland</w:t>
      </w:r>
      <w:r>
        <w:rPr>
          <w:rFonts w:ascii="Book Antiqua" w:hAnsi="Book Antiqua"/>
          <w:sz w:val="21"/>
          <w:szCs w:val="21"/>
          <w:lang w:eastAsia="en-GB"/>
        </w:rPr>
        <w:t>.</w:t>
      </w:r>
    </w:p>
    <w:p w:rsidR="00ED5D00" w:rsidRPr="00533002" w:rsidRDefault="00BF5958" w:rsidP="00533002">
      <w:pPr>
        <w:pStyle w:val="Default"/>
        <w:rPr>
          <w:rFonts w:ascii="Book Antiqua" w:hAnsi="Book Antiqua" w:cs="Times New Roman"/>
          <w:sz w:val="21"/>
          <w:szCs w:val="21"/>
        </w:rPr>
      </w:pPr>
      <w:r>
        <w:rPr>
          <w:rFonts w:ascii="Book Antiqua" w:hAnsi="Book Antiqua" w:cs="Times New Roman"/>
          <w:sz w:val="21"/>
          <w:szCs w:val="21"/>
        </w:rPr>
        <w:t>David</w:t>
      </w:r>
      <w:r w:rsidR="00887CD1">
        <w:rPr>
          <w:rFonts w:ascii="Book Antiqua" w:hAnsi="Book Antiqua" w:cs="Times New Roman"/>
          <w:sz w:val="21"/>
          <w:szCs w:val="21"/>
        </w:rPr>
        <w:t>,</w:t>
      </w:r>
      <w:r>
        <w:rPr>
          <w:rFonts w:ascii="Book Antiqua" w:hAnsi="Book Antiqua" w:cs="Times New Roman"/>
          <w:sz w:val="21"/>
          <w:szCs w:val="21"/>
        </w:rPr>
        <w:t xml:space="preserve"> W. (2005).</w:t>
      </w:r>
      <w:r w:rsidR="00ED5D00" w:rsidRPr="00533002">
        <w:rPr>
          <w:rFonts w:ascii="Book Antiqua" w:hAnsi="Book Antiqua" w:cs="Times New Roman"/>
          <w:sz w:val="21"/>
          <w:szCs w:val="21"/>
        </w:rPr>
        <w:t xml:space="preserve"> The GATS and Trade in Health Services: Implications for </w:t>
      </w:r>
      <w:r>
        <w:rPr>
          <w:rFonts w:ascii="Book Antiqua" w:hAnsi="Book Antiqua" w:cs="Times New Roman"/>
          <w:sz w:val="21"/>
          <w:szCs w:val="21"/>
        </w:rPr>
        <w:tab/>
      </w:r>
      <w:r w:rsidR="00ED5D00" w:rsidRPr="00533002">
        <w:rPr>
          <w:rFonts w:ascii="Book Antiqua" w:hAnsi="Book Antiqua" w:cs="Times New Roman"/>
          <w:sz w:val="21"/>
          <w:szCs w:val="21"/>
        </w:rPr>
        <w:t xml:space="preserve">Health Care in Developing Countries, Review of </w:t>
      </w:r>
      <w:r w:rsidR="00657E55">
        <w:rPr>
          <w:rFonts w:ascii="Book Antiqua" w:hAnsi="Book Antiqua" w:cs="Times New Roman"/>
          <w:sz w:val="21"/>
          <w:szCs w:val="21"/>
        </w:rPr>
        <w:t xml:space="preserve">the </w:t>
      </w:r>
      <w:r w:rsidR="00ED5D00" w:rsidRPr="00533002">
        <w:rPr>
          <w:rFonts w:ascii="Book Antiqua" w:hAnsi="Book Antiqua" w:cs="Times New Roman"/>
          <w:sz w:val="21"/>
          <w:szCs w:val="21"/>
        </w:rPr>
        <w:t xml:space="preserve">International </w:t>
      </w:r>
      <w:r>
        <w:rPr>
          <w:rFonts w:ascii="Book Antiqua" w:hAnsi="Book Antiqua" w:cs="Times New Roman"/>
          <w:sz w:val="21"/>
          <w:szCs w:val="21"/>
        </w:rPr>
        <w:tab/>
      </w:r>
      <w:r w:rsidR="00ED5D00" w:rsidRPr="00533002">
        <w:rPr>
          <w:rFonts w:ascii="Book Antiqua" w:hAnsi="Book Antiqua" w:cs="Times New Roman"/>
          <w:sz w:val="21"/>
          <w:szCs w:val="21"/>
        </w:rPr>
        <w:t xml:space="preserve">Political Economy, Vol. 12, No. 3 (Aug., 2005), pp. 511-534, Taylor &amp; </w:t>
      </w:r>
      <w:r>
        <w:rPr>
          <w:rFonts w:ascii="Book Antiqua" w:hAnsi="Book Antiqua" w:cs="Times New Roman"/>
          <w:sz w:val="21"/>
          <w:szCs w:val="21"/>
        </w:rPr>
        <w:tab/>
      </w:r>
      <w:r w:rsidR="00ED5D00" w:rsidRPr="00533002">
        <w:rPr>
          <w:rFonts w:ascii="Book Antiqua" w:hAnsi="Book Antiqua" w:cs="Times New Roman"/>
          <w:sz w:val="21"/>
          <w:szCs w:val="21"/>
        </w:rPr>
        <w:t>Francis, Ltd.</w:t>
      </w:r>
    </w:p>
    <w:p w:rsidR="00ED5D00" w:rsidRPr="00533002" w:rsidRDefault="00BF5958" w:rsidP="00533002">
      <w:pPr>
        <w:pStyle w:val="Default"/>
        <w:rPr>
          <w:rFonts w:ascii="Book Antiqua" w:hAnsi="Book Antiqua" w:cs="Times New Roman"/>
          <w:sz w:val="21"/>
          <w:szCs w:val="21"/>
        </w:rPr>
      </w:pPr>
      <w:r>
        <w:rPr>
          <w:rFonts w:ascii="Book Antiqua" w:hAnsi="Book Antiqua" w:cs="Times New Roman"/>
          <w:sz w:val="21"/>
          <w:szCs w:val="21"/>
        </w:rPr>
        <w:t>Drager</w:t>
      </w:r>
      <w:r w:rsidR="00887CD1">
        <w:rPr>
          <w:rFonts w:ascii="Book Antiqua" w:hAnsi="Book Antiqua" w:cs="Times New Roman"/>
          <w:sz w:val="21"/>
          <w:szCs w:val="21"/>
        </w:rPr>
        <w:t>,</w:t>
      </w:r>
      <w:r>
        <w:rPr>
          <w:rFonts w:ascii="Book Antiqua" w:hAnsi="Book Antiqua" w:cs="Times New Roman"/>
          <w:sz w:val="21"/>
          <w:szCs w:val="21"/>
        </w:rPr>
        <w:t xml:space="preserve"> N. and D.</w:t>
      </w:r>
      <w:r w:rsidR="00ED5D00" w:rsidRPr="00533002">
        <w:rPr>
          <w:rFonts w:ascii="Book Antiqua" w:hAnsi="Book Antiqua" w:cs="Times New Roman"/>
          <w:sz w:val="21"/>
          <w:szCs w:val="21"/>
        </w:rPr>
        <w:t>P. Fi</w:t>
      </w:r>
      <w:r>
        <w:rPr>
          <w:rFonts w:ascii="Book Antiqua" w:hAnsi="Book Antiqua" w:cs="Times New Roman"/>
          <w:sz w:val="21"/>
          <w:szCs w:val="21"/>
        </w:rPr>
        <w:t>dler (2004).</w:t>
      </w:r>
      <w:r w:rsidR="00ED5D00" w:rsidRPr="00533002">
        <w:rPr>
          <w:rFonts w:ascii="Book Antiqua" w:hAnsi="Book Antiqua" w:cs="Times New Roman"/>
          <w:sz w:val="21"/>
          <w:szCs w:val="21"/>
        </w:rPr>
        <w:t xml:space="preserve"> GATS and Health Related Services: </w:t>
      </w:r>
      <w:r w:rsidR="002B546A">
        <w:rPr>
          <w:rFonts w:ascii="Book Antiqua" w:hAnsi="Book Antiqua" w:cs="Times New Roman"/>
          <w:sz w:val="21"/>
          <w:szCs w:val="21"/>
        </w:rPr>
        <w:tab/>
      </w:r>
      <w:r w:rsidR="00ED5D00" w:rsidRPr="00533002">
        <w:rPr>
          <w:rFonts w:ascii="Book Antiqua" w:hAnsi="Book Antiqua" w:cs="Times New Roman"/>
          <w:sz w:val="21"/>
          <w:szCs w:val="21"/>
        </w:rPr>
        <w:t xml:space="preserve">Managing Urbanization of Trade in Services from a health policy </w:t>
      </w:r>
      <w:r w:rsidR="002B546A">
        <w:rPr>
          <w:rFonts w:ascii="Book Antiqua" w:hAnsi="Book Antiqua" w:cs="Times New Roman"/>
          <w:sz w:val="21"/>
          <w:szCs w:val="21"/>
        </w:rPr>
        <w:tab/>
      </w:r>
      <w:r w:rsidR="00ED5D00" w:rsidRPr="00533002">
        <w:rPr>
          <w:rFonts w:ascii="Book Antiqua" w:hAnsi="Book Antiqua" w:cs="Times New Roman"/>
          <w:sz w:val="21"/>
          <w:szCs w:val="21"/>
        </w:rPr>
        <w:t>perspective; Bulletin of the WHO, Geneva.</w:t>
      </w:r>
    </w:p>
    <w:p w:rsidR="00ED5D00" w:rsidRPr="00533002" w:rsidRDefault="00BF5958" w:rsidP="00533002">
      <w:pPr>
        <w:pStyle w:val="Default"/>
        <w:rPr>
          <w:rFonts w:ascii="Book Antiqua" w:hAnsi="Book Antiqua" w:cs="Times New Roman"/>
          <w:sz w:val="21"/>
          <w:szCs w:val="21"/>
        </w:rPr>
      </w:pPr>
      <w:r>
        <w:rPr>
          <w:rFonts w:ascii="Book Antiqua" w:hAnsi="Book Antiqua" w:cs="Times New Roman"/>
          <w:sz w:val="21"/>
          <w:szCs w:val="21"/>
        </w:rPr>
        <w:t>Drager</w:t>
      </w:r>
      <w:r w:rsidR="00887CD1">
        <w:rPr>
          <w:rFonts w:ascii="Book Antiqua" w:hAnsi="Book Antiqua" w:cs="Times New Roman"/>
          <w:sz w:val="21"/>
          <w:szCs w:val="21"/>
        </w:rPr>
        <w:t>,</w:t>
      </w:r>
      <w:r>
        <w:rPr>
          <w:rFonts w:ascii="Book Antiqua" w:hAnsi="Book Antiqua" w:cs="Times New Roman"/>
          <w:sz w:val="21"/>
          <w:szCs w:val="21"/>
        </w:rPr>
        <w:t xml:space="preserve"> N. (2004).</w:t>
      </w:r>
      <w:r w:rsidR="00ED5D00" w:rsidRPr="00533002">
        <w:rPr>
          <w:rFonts w:ascii="Book Antiqua" w:hAnsi="Book Antiqua" w:cs="Times New Roman"/>
          <w:sz w:val="21"/>
          <w:szCs w:val="21"/>
        </w:rPr>
        <w:t xml:space="preserve"> Trade in Health services and GATS. Bulletin of the </w:t>
      </w:r>
      <w:r w:rsidR="002B546A">
        <w:rPr>
          <w:rFonts w:ascii="Book Antiqua" w:hAnsi="Book Antiqua" w:cs="Times New Roman"/>
          <w:sz w:val="21"/>
          <w:szCs w:val="21"/>
        </w:rPr>
        <w:tab/>
      </w:r>
      <w:r w:rsidR="00ED5D00" w:rsidRPr="00533002">
        <w:rPr>
          <w:rFonts w:ascii="Book Antiqua" w:hAnsi="Book Antiqua" w:cs="Times New Roman"/>
          <w:sz w:val="21"/>
          <w:szCs w:val="21"/>
        </w:rPr>
        <w:t>World Health Organizations</w:t>
      </w:r>
      <w:r>
        <w:rPr>
          <w:rFonts w:ascii="Book Antiqua" w:hAnsi="Book Antiqua" w:cs="Times New Roman"/>
          <w:sz w:val="21"/>
          <w:szCs w:val="21"/>
        </w:rPr>
        <w:t>.</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Ea</w:t>
      </w:r>
      <w:r w:rsidR="00BF5958">
        <w:rPr>
          <w:rFonts w:ascii="Book Antiqua" w:hAnsi="Book Antiqua" w:cs="Times New Roman"/>
          <w:sz w:val="21"/>
          <w:szCs w:val="21"/>
        </w:rPr>
        <w:t>sterly</w:t>
      </w:r>
      <w:r w:rsidR="00887CD1">
        <w:rPr>
          <w:rFonts w:ascii="Book Antiqua" w:hAnsi="Book Antiqua" w:cs="Times New Roman"/>
          <w:sz w:val="21"/>
          <w:szCs w:val="21"/>
        </w:rPr>
        <w:t>,</w:t>
      </w:r>
      <w:r w:rsidR="00BF5958">
        <w:rPr>
          <w:rFonts w:ascii="Book Antiqua" w:hAnsi="Book Antiqua" w:cs="Times New Roman"/>
          <w:sz w:val="21"/>
          <w:szCs w:val="21"/>
        </w:rPr>
        <w:t xml:space="preserve"> W. (1999).</w:t>
      </w:r>
      <w:r w:rsidRPr="00533002">
        <w:rPr>
          <w:rFonts w:ascii="Book Antiqua" w:hAnsi="Book Antiqua" w:cs="Times New Roman"/>
          <w:sz w:val="21"/>
          <w:szCs w:val="21"/>
        </w:rPr>
        <w:t xml:space="preserve"> Life during growth. Journal of Economic growth, Vol. 4, </w:t>
      </w:r>
      <w:r w:rsidR="00BF5958">
        <w:rPr>
          <w:rFonts w:ascii="Book Antiqua" w:hAnsi="Book Antiqua" w:cs="Times New Roman"/>
          <w:sz w:val="21"/>
          <w:szCs w:val="21"/>
        </w:rPr>
        <w:tab/>
      </w:r>
      <w:r w:rsidRPr="00533002">
        <w:rPr>
          <w:rFonts w:ascii="Book Antiqua" w:hAnsi="Book Antiqua" w:cs="Times New Roman"/>
          <w:sz w:val="21"/>
          <w:szCs w:val="21"/>
        </w:rPr>
        <w:t>239-276</w:t>
      </w:r>
      <w:r w:rsidR="00BF5958">
        <w:rPr>
          <w:rFonts w:ascii="Book Antiqua" w:hAnsi="Book Antiqua" w:cs="Times New Roman"/>
          <w:sz w:val="21"/>
          <w:szCs w:val="21"/>
        </w:rPr>
        <w:t>.</w:t>
      </w:r>
    </w:p>
    <w:p w:rsidR="00ED5D00" w:rsidRPr="002B546A" w:rsidRDefault="00ED5D00" w:rsidP="002B546A">
      <w:pPr>
        <w:pStyle w:val="Default"/>
        <w:rPr>
          <w:rFonts w:ascii="Book Antiqua" w:hAnsi="Book Antiqua" w:cs="Times New Roman"/>
          <w:sz w:val="21"/>
          <w:szCs w:val="21"/>
        </w:rPr>
      </w:pPr>
      <w:r w:rsidRPr="00533002">
        <w:rPr>
          <w:rFonts w:ascii="Book Antiqua" w:hAnsi="Book Antiqua" w:cs="Times New Roman"/>
          <w:sz w:val="21"/>
          <w:szCs w:val="21"/>
        </w:rPr>
        <w:t>Econo</w:t>
      </w:r>
      <w:r w:rsidR="00BF5958">
        <w:rPr>
          <w:rFonts w:ascii="Book Antiqua" w:hAnsi="Book Antiqua" w:cs="Times New Roman"/>
          <w:sz w:val="21"/>
          <w:szCs w:val="21"/>
        </w:rPr>
        <w:t>mic and political weekly (2002).</w:t>
      </w:r>
      <w:r w:rsidRPr="00533002">
        <w:rPr>
          <w:rFonts w:ascii="Book Antiqua" w:hAnsi="Book Antiqua" w:cs="Times New Roman"/>
          <w:sz w:val="21"/>
          <w:szCs w:val="21"/>
        </w:rPr>
        <w:t xml:space="preserve"> Health and Trade Regulations, </w:t>
      </w:r>
      <w:r w:rsidR="002B546A">
        <w:rPr>
          <w:rFonts w:ascii="Book Antiqua" w:hAnsi="Book Antiqua" w:cs="Times New Roman"/>
          <w:sz w:val="21"/>
          <w:szCs w:val="21"/>
        </w:rPr>
        <w:tab/>
      </w:r>
      <w:r w:rsidRPr="00533002">
        <w:rPr>
          <w:rFonts w:ascii="Book Antiqua" w:hAnsi="Book Antiqua" w:cs="Times New Roman"/>
          <w:sz w:val="21"/>
          <w:szCs w:val="21"/>
        </w:rPr>
        <w:t xml:space="preserve">Economic and Political Weekly, Vol. 37, No. 38 (Sep. 21-27, 2002), </w:t>
      </w:r>
      <w:r w:rsidR="002B546A">
        <w:rPr>
          <w:rFonts w:ascii="Book Antiqua" w:hAnsi="Book Antiqua" w:cs="Times New Roman"/>
          <w:sz w:val="21"/>
          <w:szCs w:val="21"/>
        </w:rPr>
        <w:tab/>
      </w:r>
      <w:r w:rsidRPr="00533002">
        <w:rPr>
          <w:rFonts w:ascii="Book Antiqua" w:hAnsi="Book Antiqua" w:cs="Times New Roman"/>
          <w:sz w:val="21"/>
          <w:szCs w:val="21"/>
        </w:rPr>
        <w:t>pp. 3863-386</w:t>
      </w:r>
      <w:r w:rsidR="00BF5958">
        <w:rPr>
          <w:rFonts w:ascii="Book Antiqua" w:hAnsi="Book Antiqua" w:cs="Times New Roman"/>
          <w:sz w:val="21"/>
          <w:szCs w:val="21"/>
        </w:rPr>
        <w:t>.</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Esrey</w:t>
      </w:r>
      <w:r w:rsidR="00887CD1">
        <w:rPr>
          <w:rFonts w:ascii="Book Antiqua" w:hAnsi="Book Antiqua" w:cs="Times New Roman"/>
          <w:sz w:val="21"/>
          <w:szCs w:val="21"/>
        </w:rPr>
        <w:t>,</w:t>
      </w:r>
      <w:r w:rsidRPr="00533002">
        <w:rPr>
          <w:rFonts w:ascii="Book Antiqua" w:hAnsi="Book Antiqua" w:cs="Times New Roman"/>
          <w:sz w:val="21"/>
          <w:szCs w:val="21"/>
        </w:rPr>
        <w:t xml:space="preserve"> S.A., </w:t>
      </w:r>
      <w:r w:rsidR="00BF5958">
        <w:rPr>
          <w:rFonts w:ascii="Book Antiqua" w:hAnsi="Book Antiqua" w:cs="Times New Roman"/>
          <w:sz w:val="21"/>
          <w:szCs w:val="21"/>
        </w:rPr>
        <w:t xml:space="preserve">J.B. </w:t>
      </w:r>
      <w:r w:rsidRPr="00533002">
        <w:rPr>
          <w:rFonts w:ascii="Book Antiqua" w:hAnsi="Book Antiqua" w:cs="Times New Roman"/>
          <w:sz w:val="21"/>
          <w:szCs w:val="21"/>
        </w:rPr>
        <w:t>Potas</w:t>
      </w:r>
      <w:r w:rsidR="00BF5958">
        <w:rPr>
          <w:rFonts w:ascii="Book Antiqua" w:hAnsi="Book Antiqua" w:cs="Times New Roman"/>
          <w:sz w:val="21"/>
          <w:szCs w:val="21"/>
        </w:rPr>
        <w:t>h, L. Roberts and</w:t>
      </w:r>
      <w:r w:rsidRPr="00533002">
        <w:rPr>
          <w:rFonts w:ascii="Book Antiqua" w:hAnsi="Book Antiqua" w:cs="Times New Roman"/>
          <w:sz w:val="21"/>
          <w:szCs w:val="21"/>
        </w:rPr>
        <w:t xml:space="preserve"> </w:t>
      </w:r>
      <w:r w:rsidR="00BF5958">
        <w:rPr>
          <w:rFonts w:ascii="Book Antiqua" w:hAnsi="Book Antiqua" w:cs="Times New Roman"/>
          <w:sz w:val="21"/>
          <w:szCs w:val="21"/>
        </w:rPr>
        <w:t>C. Shiff (1991).</w:t>
      </w:r>
      <w:r w:rsidRPr="00533002">
        <w:rPr>
          <w:rFonts w:ascii="Book Antiqua" w:hAnsi="Book Antiqua" w:cs="Times New Roman"/>
          <w:sz w:val="21"/>
          <w:szCs w:val="21"/>
        </w:rPr>
        <w:t xml:space="preserve"> Effects of improved </w:t>
      </w:r>
      <w:r w:rsidR="002B546A">
        <w:rPr>
          <w:rFonts w:ascii="Book Antiqua" w:hAnsi="Book Antiqua" w:cs="Times New Roman"/>
          <w:sz w:val="21"/>
          <w:szCs w:val="21"/>
        </w:rPr>
        <w:tab/>
      </w:r>
      <w:r w:rsidRPr="00533002">
        <w:rPr>
          <w:rFonts w:ascii="Book Antiqua" w:hAnsi="Book Antiqua" w:cs="Times New Roman"/>
          <w:sz w:val="21"/>
          <w:szCs w:val="21"/>
        </w:rPr>
        <w:t xml:space="preserve">water supply and sanitation on ascariasis, diarrhoea, dracurculiasis, </w:t>
      </w:r>
      <w:r w:rsidR="002B546A">
        <w:rPr>
          <w:rFonts w:ascii="Book Antiqua" w:hAnsi="Book Antiqua" w:cs="Times New Roman"/>
          <w:sz w:val="21"/>
          <w:szCs w:val="21"/>
        </w:rPr>
        <w:tab/>
      </w:r>
      <w:r w:rsidRPr="00533002">
        <w:rPr>
          <w:rFonts w:ascii="Book Antiqua" w:hAnsi="Book Antiqua" w:cs="Times New Roman"/>
          <w:sz w:val="21"/>
          <w:szCs w:val="21"/>
        </w:rPr>
        <w:t xml:space="preserve">hookworm infection, schistosomiasis and trachoma, Bulletin of </w:t>
      </w:r>
      <w:r w:rsidR="002B546A">
        <w:rPr>
          <w:rFonts w:ascii="Book Antiqua" w:hAnsi="Book Antiqua" w:cs="Times New Roman"/>
          <w:sz w:val="21"/>
          <w:szCs w:val="21"/>
        </w:rPr>
        <w:tab/>
      </w:r>
      <w:r w:rsidRPr="00533002">
        <w:rPr>
          <w:rFonts w:ascii="Book Antiqua" w:hAnsi="Book Antiqua" w:cs="Times New Roman"/>
          <w:sz w:val="21"/>
          <w:szCs w:val="21"/>
        </w:rPr>
        <w:t>World Health Organization, 69 (5), pg 609-621</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Filmer</w:t>
      </w:r>
      <w:r w:rsidR="00887CD1">
        <w:rPr>
          <w:rFonts w:ascii="Book Antiqua" w:hAnsi="Book Antiqua" w:cs="Times New Roman"/>
          <w:sz w:val="21"/>
          <w:szCs w:val="21"/>
        </w:rPr>
        <w:t>,</w:t>
      </w:r>
      <w:r w:rsidRPr="00533002">
        <w:rPr>
          <w:rFonts w:ascii="Book Antiqua" w:hAnsi="Book Antiqua" w:cs="Times New Roman"/>
          <w:sz w:val="21"/>
          <w:szCs w:val="21"/>
        </w:rPr>
        <w:t xml:space="preserve"> D. and </w:t>
      </w:r>
      <w:r w:rsidR="00BF5958">
        <w:rPr>
          <w:rFonts w:ascii="Book Antiqua" w:hAnsi="Book Antiqua" w:cs="Times New Roman"/>
          <w:sz w:val="21"/>
          <w:szCs w:val="21"/>
        </w:rPr>
        <w:t xml:space="preserve">L. </w:t>
      </w:r>
      <w:r w:rsidRPr="00533002">
        <w:rPr>
          <w:rFonts w:ascii="Book Antiqua" w:hAnsi="Book Antiqua" w:cs="Times New Roman"/>
          <w:sz w:val="21"/>
          <w:szCs w:val="21"/>
        </w:rPr>
        <w:t>P</w:t>
      </w:r>
      <w:r w:rsidR="00BF5958">
        <w:rPr>
          <w:rFonts w:ascii="Book Antiqua" w:hAnsi="Book Antiqua" w:cs="Times New Roman"/>
          <w:sz w:val="21"/>
          <w:szCs w:val="21"/>
        </w:rPr>
        <w:t>ritchett (1999).</w:t>
      </w:r>
      <w:r w:rsidRPr="00533002">
        <w:rPr>
          <w:rFonts w:ascii="Book Antiqua" w:hAnsi="Book Antiqua" w:cs="Times New Roman"/>
          <w:sz w:val="21"/>
          <w:szCs w:val="21"/>
        </w:rPr>
        <w:t xml:space="preserve"> The impact of public spending on health: </w:t>
      </w:r>
      <w:r w:rsidR="002B546A">
        <w:rPr>
          <w:rFonts w:ascii="Book Antiqua" w:hAnsi="Book Antiqua" w:cs="Times New Roman"/>
          <w:sz w:val="21"/>
          <w:szCs w:val="21"/>
        </w:rPr>
        <w:tab/>
      </w:r>
      <w:r w:rsidRPr="00533002">
        <w:rPr>
          <w:rFonts w:ascii="Book Antiqua" w:hAnsi="Book Antiqua" w:cs="Times New Roman"/>
          <w:sz w:val="21"/>
          <w:szCs w:val="21"/>
        </w:rPr>
        <w:t xml:space="preserve">How much does money matter? World bank policy research </w:t>
      </w:r>
      <w:r w:rsidR="002B546A">
        <w:rPr>
          <w:rFonts w:ascii="Book Antiqua" w:hAnsi="Book Antiqua" w:cs="Times New Roman"/>
          <w:sz w:val="21"/>
          <w:szCs w:val="21"/>
        </w:rPr>
        <w:tab/>
      </w:r>
      <w:r w:rsidRPr="00533002">
        <w:rPr>
          <w:rFonts w:ascii="Book Antiqua" w:hAnsi="Book Antiqua" w:cs="Times New Roman"/>
          <w:sz w:val="21"/>
          <w:szCs w:val="21"/>
        </w:rPr>
        <w:t>working paper No. 1864 (Washington: World bank)</w:t>
      </w:r>
      <w:r w:rsidR="002B546A">
        <w:rPr>
          <w:rFonts w:ascii="Book Antiqua" w:hAnsi="Book Antiqua" w:cs="Times New Roman"/>
          <w:sz w:val="21"/>
          <w:szCs w:val="21"/>
        </w:rPr>
        <w:t>.</w:t>
      </w:r>
    </w:p>
    <w:p w:rsidR="00ED5D00" w:rsidRPr="00533002" w:rsidRDefault="00076312" w:rsidP="00533002">
      <w:pPr>
        <w:pStyle w:val="Default"/>
        <w:rPr>
          <w:rFonts w:ascii="Book Antiqua" w:hAnsi="Book Antiqua" w:cs="Times New Roman"/>
          <w:sz w:val="21"/>
          <w:szCs w:val="21"/>
        </w:rPr>
      </w:pPr>
      <w:r>
        <w:rPr>
          <w:rFonts w:ascii="Book Antiqua" w:hAnsi="Book Antiqua" w:cs="Times New Roman"/>
          <w:sz w:val="21"/>
          <w:szCs w:val="21"/>
        </w:rPr>
        <w:t>Galiani</w:t>
      </w:r>
      <w:r w:rsidR="00887CD1">
        <w:rPr>
          <w:rFonts w:ascii="Book Antiqua" w:hAnsi="Book Antiqua" w:cs="Times New Roman"/>
          <w:sz w:val="21"/>
          <w:szCs w:val="21"/>
        </w:rPr>
        <w:t>,</w:t>
      </w:r>
      <w:r>
        <w:rPr>
          <w:rFonts w:ascii="Book Antiqua" w:hAnsi="Book Antiqua" w:cs="Times New Roman"/>
          <w:sz w:val="21"/>
          <w:szCs w:val="21"/>
        </w:rPr>
        <w:t xml:space="preserve"> S., P. Gertler and</w:t>
      </w:r>
      <w:r w:rsidR="00BF5958">
        <w:rPr>
          <w:rFonts w:ascii="Book Antiqua" w:hAnsi="Book Antiqua" w:cs="Times New Roman"/>
          <w:sz w:val="21"/>
          <w:szCs w:val="21"/>
        </w:rPr>
        <w:t xml:space="preserve"> S. Ernesto (2002).</w:t>
      </w:r>
      <w:r w:rsidR="00ED5D00" w:rsidRPr="00533002">
        <w:rPr>
          <w:rFonts w:ascii="Book Antiqua" w:hAnsi="Book Antiqua" w:cs="Times New Roman"/>
          <w:sz w:val="21"/>
          <w:szCs w:val="21"/>
        </w:rPr>
        <w:t xml:space="preserve"> Water for life: The impact of </w:t>
      </w:r>
      <w:r w:rsidR="00BF5958">
        <w:rPr>
          <w:rFonts w:ascii="Book Antiqua" w:hAnsi="Book Antiqua" w:cs="Times New Roman"/>
          <w:sz w:val="21"/>
          <w:szCs w:val="21"/>
        </w:rPr>
        <w:tab/>
      </w:r>
      <w:r w:rsidR="00ED5D00" w:rsidRPr="00533002">
        <w:rPr>
          <w:rFonts w:ascii="Book Antiqua" w:hAnsi="Book Antiqua" w:cs="Times New Roman"/>
          <w:sz w:val="21"/>
          <w:szCs w:val="21"/>
        </w:rPr>
        <w:t xml:space="preserve">privatization of water services on child mortality. </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lastRenderedPageBreak/>
        <w:t>Gew</w:t>
      </w:r>
      <w:r w:rsidR="00076312">
        <w:rPr>
          <w:rFonts w:ascii="Book Antiqua" w:hAnsi="Book Antiqua" w:cs="Times New Roman"/>
          <w:sz w:val="21"/>
          <w:szCs w:val="21"/>
        </w:rPr>
        <w:t>ertz</w:t>
      </w:r>
      <w:r w:rsidR="00887CD1">
        <w:rPr>
          <w:rFonts w:ascii="Book Antiqua" w:hAnsi="Book Antiqua" w:cs="Times New Roman"/>
          <w:sz w:val="21"/>
          <w:szCs w:val="21"/>
        </w:rPr>
        <w:t>,</w:t>
      </w:r>
      <w:r w:rsidR="00076312">
        <w:rPr>
          <w:rFonts w:ascii="Book Antiqua" w:hAnsi="Book Antiqua" w:cs="Times New Roman"/>
          <w:sz w:val="21"/>
          <w:szCs w:val="21"/>
        </w:rPr>
        <w:t xml:space="preserve"> N. and A.</w:t>
      </w:r>
      <w:r w:rsidR="00BF5958">
        <w:rPr>
          <w:rFonts w:ascii="Book Antiqua" w:hAnsi="Book Antiqua" w:cs="Times New Roman"/>
          <w:sz w:val="21"/>
          <w:szCs w:val="21"/>
        </w:rPr>
        <w:t xml:space="preserve"> Rivka (2004).</w:t>
      </w:r>
      <w:r w:rsidRPr="00533002">
        <w:rPr>
          <w:rFonts w:ascii="Book Antiqua" w:hAnsi="Book Antiqua" w:cs="Times New Roman"/>
          <w:sz w:val="21"/>
          <w:szCs w:val="21"/>
        </w:rPr>
        <w:t xml:space="preserve"> Intellectual property and the </w:t>
      </w:r>
      <w:r w:rsidR="002B546A">
        <w:rPr>
          <w:rFonts w:ascii="Book Antiqua" w:hAnsi="Book Antiqua" w:cs="Times New Roman"/>
          <w:sz w:val="21"/>
          <w:szCs w:val="21"/>
        </w:rPr>
        <w:tab/>
      </w:r>
      <w:r w:rsidRPr="00533002">
        <w:rPr>
          <w:rFonts w:ascii="Book Antiqua" w:hAnsi="Book Antiqua" w:cs="Times New Roman"/>
          <w:sz w:val="21"/>
          <w:szCs w:val="21"/>
        </w:rPr>
        <w:t xml:space="preserve">pharmaceutical industry: A moral cross roads between health and </w:t>
      </w:r>
      <w:r w:rsidR="002B546A">
        <w:rPr>
          <w:rFonts w:ascii="Book Antiqua" w:hAnsi="Book Antiqua" w:cs="Times New Roman"/>
          <w:sz w:val="21"/>
          <w:szCs w:val="21"/>
        </w:rPr>
        <w:tab/>
      </w:r>
      <w:r w:rsidRPr="00533002">
        <w:rPr>
          <w:rFonts w:ascii="Book Antiqua" w:hAnsi="Book Antiqua" w:cs="Times New Roman"/>
          <w:sz w:val="21"/>
          <w:szCs w:val="21"/>
        </w:rPr>
        <w:t>property. Journal of business Ethics.</w:t>
      </w:r>
    </w:p>
    <w:p w:rsidR="00ED5D00" w:rsidRPr="002B546A" w:rsidRDefault="00887CD1" w:rsidP="002B546A">
      <w:pPr>
        <w:pStyle w:val="Default"/>
        <w:rPr>
          <w:rFonts w:ascii="Book Antiqua" w:hAnsi="Book Antiqua" w:cs="Times New Roman"/>
          <w:sz w:val="21"/>
          <w:szCs w:val="21"/>
        </w:rPr>
      </w:pPr>
      <w:r>
        <w:rPr>
          <w:rFonts w:ascii="Book Antiqua" w:hAnsi="Book Antiqua" w:cs="Times New Roman"/>
          <w:sz w:val="21"/>
          <w:szCs w:val="21"/>
        </w:rPr>
        <w:t>Gupta, S.</w:t>
      </w:r>
      <w:r w:rsidR="00BF5958">
        <w:rPr>
          <w:rFonts w:ascii="Book Antiqua" w:hAnsi="Book Antiqua" w:cs="Times New Roman"/>
          <w:sz w:val="21"/>
          <w:szCs w:val="21"/>
        </w:rPr>
        <w:t>P. (1993).</w:t>
      </w:r>
      <w:r w:rsidR="00ED5D00" w:rsidRPr="00533002">
        <w:rPr>
          <w:rFonts w:ascii="Book Antiqua" w:hAnsi="Book Antiqua" w:cs="Times New Roman"/>
          <w:sz w:val="21"/>
          <w:szCs w:val="21"/>
        </w:rPr>
        <w:t xml:space="preserve"> Planning and Liberalisation. Economic and Political </w:t>
      </w:r>
      <w:r w:rsidR="002B546A">
        <w:rPr>
          <w:rFonts w:ascii="Book Antiqua" w:hAnsi="Book Antiqua" w:cs="Times New Roman"/>
          <w:sz w:val="21"/>
          <w:szCs w:val="21"/>
        </w:rPr>
        <w:tab/>
      </w:r>
      <w:r w:rsidR="00ED5D00" w:rsidRPr="00533002">
        <w:rPr>
          <w:rFonts w:ascii="Book Antiqua" w:hAnsi="Book Antiqua" w:cs="Times New Roman"/>
          <w:sz w:val="21"/>
          <w:szCs w:val="21"/>
        </w:rPr>
        <w:t>Weekly, Vol. 28, No. 43 (Oct. 23, 1993), pp. 2349-2355</w:t>
      </w:r>
      <w:r w:rsidR="00BF5958">
        <w:rPr>
          <w:rFonts w:ascii="Book Antiqua" w:hAnsi="Book Antiqua" w:cs="Times New Roman"/>
          <w:sz w:val="21"/>
          <w:szCs w:val="21"/>
        </w:rPr>
        <w:t>.</w:t>
      </w:r>
    </w:p>
    <w:p w:rsidR="00ED5D00" w:rsidRPr="002B546A" w:rsidRDefault="00BF5958" w:rsidP="002B546A">
      <w:pPr>
        <w:pStyle w:val="Default"/>
        <w:rPr>
          <w:rFonts w:ascii="Book Antiqua" w:hAnsi="Book Antiqua" w:cs="Times New Roman"/>
          <w:sz w:val="21"/>
          <w:szCs w:val="21"/>
        </w:rPr>
      </w:pPr>
      <w:r>
        <w:rPr>
          <w:rFonts w:ascii="Book Antiqua" w:hAnsi="Book Antiqua" w:cs="Times New Roman"/>
          <w:bCs/>
          <w:sz w:val="21"/>
          <w:szCs w:val="21"/>
        </w:rPr>
        <w:t>John</w:t>
      </w:r>
      <w:r w:rsidR="00887CD1">
        <w:rPr>
          <w:rFonts w:ascii="Book Antiqua" w:hAnsi="Book Antiqua" w:cs="Times New Roman"/>
          <w:bCs/>
          <w:sz w:val="21"/>
          <w:szCs w:val="21"/>
        </w:rPr>
        <w:t>,</w:t>
      </w:r>
      <w:r>
        <w:rPr>
          <w:rFonts w:ascii="Book Antiqua" w:hAnsi="Book Antiqua" w:cs="Times New Roman"/>
          <w:bCs/>
          <w:sz w:val="21"/>
          <w:szCs w:val="21"/>
        </w:rPr>
        <w:t xml:space="preserve"> C.</w:t>
      </w:r>
      <w:r w:rsidR="00ED5D00" w:rsidRPr="00533002">
        <w:rPr>
          <w:rFonts w:ascii="Book Antiqua" w:hAnsi="Book Antiqua" w:cs="Times New Roman"/>
          <w:sz w:val="21"/>
          <w:szCs w:val="21"/>
        </w:rPr>
        <w:t xml:space="preserve">, </w:t>
      </w:r>
      <w:r>
        <w:rPr>
          <w:rFonts w:ascii="Book Antiqua" w:hAnsi="Book Antiqua" w:cs="Times New Roman"/>
          <w:bCs/>
          <w:sz w:val="21"/>
          <w:szCs w:val="21"/>
        </w:rPr>
        <w:t>B.</w:t>
      </w:r>
      <w:r w:rsidR="00ED5D00" w:rsidRPr="00533002">
        <w:rPr>
          <w:rFonts w:ascii="Book Antiqua" w:hAnsi="Book Antiqua" w:cs="Times New Roman"/>
          <w:bCs/>
          <w:sz w:val="21"/>
          <w:szCs w:val="21"/>
        </w:rPr>
        <w:t xml:space="preserve"> Decaluwé</w:t>
      </w:r>
      <w:r w:rsidR="00ED5D00" w:rsidRPr="00533002">
        <w:rPr>
          <w:rFonts w:ascii="Book Antiqua" w:hAnsi="Book Antiqua" w:cs="Times New Roman"/>
          <w:sz w:val="21"/>
          <w:szCs w:val="21"/>
        </w:rPr>
        <w:t xml:space="preserve">, </w:t>
      </w:r>
      <w:r>
        <w:rPr>
          <w:rFonts w:ascii="Book Antiqua" w:hAnsi="Book Antiqua" w:cs="Times New Roman"/>
          <w:bCs/>
          <w:sz w:val="21"/>
          <w:szCs w:val="21"/>
        </w:rPr>
        <w:t xml:space="preserve">I. </w:t>
      </w:r>
      <w:r w:rsidR="00ED5D00" w:rsidRPr="00533002">
        <w:rPr>
          <w:rFonts w:ascii="Book Antiqua" w:hAnsi="Book Antiqua" w:cs="Times New Roman"/>
          <w:bCs/>
          <w:sz w:val="21"/>
          <w:szCs w:val="21"/>
        </w:rPr>
        <w:t>Fofana</w:t>
      </w:r>
      <w:r w:rsidR="00ED5D00" w:rsidRPr="00533002">
        <w:rPr>
          <w:rFonts w:ascii="Book Antiqua" w:hAnsi="Book Antiqua" w:cs="Times New Roman"/>
          <w:sz w:val="21"/>
          <w:szCs w:val="21"/>
        </w:rPr>
        <w:t xml:space="preserve"> and </w:t>
      </w:r>
      <w:r>
        <w:rPr>
          <w:rFonts w:ascii="Book Antiqua" w:hAnsi="Book Antiqua" w:cs="Times New Roman"/>
          <w:bCs/>
          <w:sz w:val="21"/>
          <w:szCs w:val="21"/>
        </w:rPr>
        <w:t>V.</w:t>
      </w:r>
      <w:r w:rsidR="002B546A">
        <w:rPr>
          <w:rFonts w:ascii="Book Antiqua" w:hAnsi="Book Antiqua" w:cs="Times New Roman"/>
          <w:bCs/>
          <w:sz w:val="21"/>
          <w:szCs w:val="21"/>
        </w:rPr>
        <w:tab/>
      </w:r>
      <w:r>
        <w:rPr>
          <w:rFonts w:ascii="Book Antiqua" w:hAnsi="Book Antiqua" w:cs="Times New Roman"/>
          <w:bCs/>
          <w:sz w:val="21"/>
          <w:szCs w:val="21"/>
        </w:rPr>
        <w:t>Robichaud (2008).</w:t>
      </w:r>
      <w:r w:rsidR="00ED5D00" w:rsidRPr="00533002">
        <w:rPr>
          <w:rFonts w:ascii="Book Antiqua" w:hAnsi="Book Antiqua" w:cs="Times New Roman"/>
          <w:bCs/>
          <w:sz w:val="21"/>
          <w:szCs w:val="21"/>
        </w:rPr>
        <w:t xml:space="preserve"> Gender and the </w:t>
      </w:r>
      <w:r>
        <w:rPr>
          <w:rFonts w:ascii="Book Antiqua" w:hAnsi="Book Antiqua" w:cs="Times New Roman"/>
          <w:bCs/>
          <w:sz w:val="21"/>
          <w:szCs w:val="21"/>
        </w:rPr>
        <w:tab/>
      </w:r>
      <w:r w:rsidR="00ED5D00" w:rsidRPr="00533002">
        <w:rPr>
          <w:rFonts w:ascii="Book Antiqua" w:hAnsi="Book Antiqua" w:cs="Times New Roman"/>
          <w:bCs/>
          <w:sz w:val="21"/>
          <w:szCs w:val="21"/>
        </w:rPr>
        <w:t xml:space="preserve">Dynamic Gains from Trade, </w:t>
      </w:r>
      <w:r w:rsidR="00ED5D00" w:rsidRPr="00533002">
        <w:rPr>
          <w:rFonts w:ascii="Book Antiqua" w:hAnsi="Book Antiqua" w:cs="Times New Roman"/>
          <w:sz w:val="21"/>
          <w:szCs w:val="21"/>
        </w:rPr>
        <w:t xml:space="preserve">Poverty and Economic Policy (PEP) </w:t>
      </w:r>
      <w:r>
        <w:rPr>
          <w:rFonts w:ascii="Book Antiqua" w:hAnsi="Book Antiqua" w:cs="Times New Roman"/>
          <w:sz w:val="21"/>
          <w:szCs w:val="21"/>
        </w:rPr>
        <w:tab/>
      </w:r>
      <w:r w:rsidR="00ED5D00" w:rsidRPr="00533002">
        <w:rPr>
          <w:rFonts w:ascii="Book Antiqua" w:hAnsi="Book Antiqua" w:cs="Times New Roman"/>
          <w:sz w:val="21"/>
          <w:szCs w:val="21"/>
        </w:rPr>
        <w:t>Research Network and CIRPÉE Université Laval)</w:t>
      </w:r>
      <w:r>
        <w:rPr>
          <w:rFonts w:ascii="Book Antiqua" w:hAnsi="Book Antiqua" w:cs="Times New Roman"/>
          <w:sz w:val="21"/>
          <w:szCs w:val="21"/>
        </w:rPr>
        <w:t>.</w:t>
      </w:r>
      <w:r w:rsidR="00ED5D00" w:rsidRPr="00533002">
        <w:rPr>
          <w:rFonts w:ascii="Book Antiqua" w:hAnsi="Book Antiqua" w:cs="Times New Roman"/>
          <w:sz w:val="21"/>
          <w:szCs w:val="21"/>
        </w:rPr>
        <w:t xml:space="preserve"> </w:t>
      </w:r>
    </w:p>
    <w:p w:rsidR="00ED5D00" w:rsidRPr="00533002" w:rsidRDefault="00BF5958" w:rsidP="00533002">
      <w:pPr>
        <w:autoSpaceDE w:val="0"/>
        <w:autoSpaceDN w:val="0"/>
        <w:adjustRightInd w:val="0"/>
        <w:rPr>
          <w:rFonts w:ascii="Book Antiqua" w:hAnsi="Book Antiqua"/>
          <w:sz w:val="21"/>
          <w:szCs w:val="21"/>
          <w:lang w:eastAsia="en-GB"/>
        </w:rPr>
      </w:pPr>
      <w:r>
        <w:rPr>
          <w:rFonts w:ascii="Book Antiqua" w:hAnsi="Book Antiqua"/>
          <w:bCs/>
          <w:color w:val="000000"/>
          <w:sz w:val="21"/>
          <w:szCs w:val="21"/>
          <w:lang w:eastAsia="en-GB"/>
        </w:rPr>
        <w:t>John</w:t>
      </w:r>
      <w:r w:rsidR="00887CD1">
        <w:rPr>
          <w:rFonts w:ascii="Book Antiqua" w:hAnsi="Book Antiqua"/>
          <w:bCs/>
          <w:color w:val="000000"/>
          <w:sz w:val="21"/>
          <w:szCs w:val="21"/>
          <w:lang w:eastAsia="en-GB"/>
        </w:rPr>
        <w:t>,</w:t>
      </w:r>
      <w:r>
        <w:rPr>
          <w:rFonts w:ascii="Book Antiqua" w:hAnsi="Book Antiqua"/>
          <w:bCs/>
          <w:color w:val="000000"/>
          <w:sz w:val="21"/>
          <w:szCs w:val="21"/>
          <w:lang w:eastAsia="en-GB"/>
        </w:rPr>
        <w:t xml:space="preserve"> H.</w:t>
      </w:r>
      <w:r w:rsidR="00132E05">
        <w:rPr>
          <w:rFonts w:ascii="Book Antiqua" w:hAnsi="Book Antiqua"/>
          <w:bCs/>
          <w:color w:val="000000"/>
          <w:sz w:val="21"/>
          <w:szCs w:val="21"/>
          <w:lang w:eastAsia="en-GB"/>
        </w:rPr>
        <w:t xml:space="preserve"> (2001).</w:t>
      </w:r>
      <w:r w:rsidR="00ED5D00" w:rsidRPr="00533002">
        <w:rPr>
          <w:rFonts w:ascii="Book Antiqua" w:hAnsi="Book Antiqua"/>
          <w:bCs/>
          <w:color w:val="000000"/>
          <w:sz w:val="21"/>
          <w:szCs w:val="21"/>
          <w:lang w:eastAsia="en-GB"/>
        </w:rPr>
        <w:t xml:space="preserve"> </w:t>
      </w:r>
      <w:r w:rsidR="00ED5D00" w:rsidRPr="00533002">
        <w:rPr>
          <w:rFonts w:ascii="Book Antiqua" w:hAnsi="Book Antiqua"/>
          <w:sz w:val="21"/>
          <w:szCs w:val="21"/>
          <w:lang w:eastAsia="en-GB"/>
        </w:rPr>
        <w:t xml:space="preserve">The Wrong Model: GATS, trade liberalisation and </w:t>
      </w:r>
      <w:r w:rsidR="002B546A">
        <w:rPr>
          <w:rFonts w:ascii="Book Antiqua" w:hAnsi="Book Antiqua"/>
          <w:sz w:val="21"/>
          <w:szCs w:val="21"/>
          <w:lang w:eastAsia="en-GB"/>
        </w:rPr>
        <w:tab/>
      </w:r>
      <w:r w:rsidR="00ED5D00" w:rsidRPr="00533002">
        <w:rPr>
          <w:rFonts w:ascii="Book Antiqua" w:hAnsi="Book Antiqua"/>
          <w:sz w:val="21"/>
          <w:szCs w:val="21"/>
          <w:lang w:eastAsia="en-GB"/>
        </w:rPr>
        <w:t xml:space="preserve">Children’s right to health, Published by Save the Children 17 Grove </w:t>
      </w:r>
      <w:r w:rsidR="002B546A">
        <w:rPr>
          <w:rFonts w:ascii="Book Antiqua" w:hAnsi="Book Antiqua"/>
          <w:sz w:val="21"/>
          <w:szCs w:val="21"/>
          <w:lang w:eastAsia="en-GB"/>
        </w:rPr>
        <w:tab/>
      </w:r>
      <w:r w:rsidR="00ED5D00" w:rsidRPr="00533002">
        <w:rPr>
          <w:rFonts w:ascii="Book Antiqua" w:hAnsi="Book Antiqua"/>
          <w:sz w:val="21"/>
          <w:szCs w:val="21"/>
          <w:lang w:eastAsia="en-GB"/>
        </w:rPr>
        <w:t>Lane London SE5 8RD UK</w:t>
      </w:r>
      <w:r>
        <w:rPr>
          <w:rFonts w:ascii="Book Antiqua" w:hAnsi="Book Antiqua"/>
          <w:sz w:val="21"/>
          <w:szCs w:val="21"/>
          <w:lang w:eastAsia="en-GB"/>
        </w:rPr>
        <w:t>.</w:t>
      </w:r>
    </w:p>
    <w:p w:rsidR="00ED5D00" w:rsidRPr="002B546A" w:rsidRDefault="00BF5958" w:rsidP="002B546A">
      <w:pPr>
        <w:autoSpaceDE w:val="0"/>
        <w:autoSpaceDN w:val="0"/>
        <w:adjustRightInd w:val="0"/>
        <w:rPr>
          <w:rFonts w:ascii="Book Antiqua" w:hAnsi="Book Antiqua"/>
          <w:sz w:val="21"/>
          <w:szCs w:val="21"/>
          <w:lang w:eastAsia="en-GB"/>
        </w:rPr>
      </w:pPr>
      <w:r>
        <w:rPr>
          <w:rFonts w:ascii="Book Antiqua" w:hAnsi="Book Antiqua"/>
          <w:sz w:val="21"/>
          <w:szCs w:val="21"/>
          <w:lang w:eastAsia="en-GB"/>
        </w:rPr>
        <w:t>Kategekwa</w:t>
      </w:r>
      <w:r w:rsidR="00887CD1">
        <w:rPr>
          <w:rFonts w:ascii="Book Antiqua" w:hAnsi="Book Antiqua"/>
          <w:sz w:val="21"/>
          <w:szCs w:val="21"/>
          <w:lang w:eastAsia="en-GB"/>
        </w:rPr>
        <w:t>,</w:t>
      </w:r>
      <w:r>
        <w:rPr>
          <w:rFonts w:ascii="Book Antiqua" w:hAnsi="Book Antiqua"/>
          <w:sz w:val="21"/>
          <w:szCs w:val="21"/>
          <w:lang w:eastAsia="en-GB"/>
        </w:rPr>
        <w:t xml:space="preserve"> J.</w:t>
      </w:r>
      <w:r w:rsidR="00132E05">
        <w:rPr>
          <w:rFonts w:ascii="Book Antiqua" w:hAnsi="Book Antiqua"/>
          <w:sz w:val="21"/>
          <w:szCs w:val="21"/>
          <w:lang w:eastAsia="en-GB"/>
        </w:rPr>
        <w:t xml:space="preserve"> (2008).</w:t>
      </w:r>
      <w:r w:rsidR="00ED5D00" w:rsidRPr="00533002">
        <w:rPr>
          <w:rFonts w:ascii="Book Antiqua" w:hAnsi="Book Antiqua"/>
          <w:sz w:val="21"/>
          <w:szCs w:val="21"/>
          <w:lang w:eastAsia="en-GB"/>
        </w:rPr>
        <w:t xml:space="preserve"> The Financial Crisis: Lessons for the EPA Trade </w:t>
      </w:r>
      <w:r w:rsidR="002B546A">
        <w:rPr>
          <w:rFonts w:ascii="Book Antiqua" w:hAnsi="Book Antiqua"/>
          <w:sz w:val="21"/>
          <w:szCs w:val="21"/>
          <w:lang w:eastAsia="en-GB"/>
        </w:rPr>
        <w:tab/>
      </w:r>
      <w:r w:rsidR="00ED5D00" w:rsidRPr="00533002">
        <w:rPr>
          <w:rFonts w:ascii="Book Antiqua" w:hAnsi="Book Antiqua"/>
          <w:sz w:val="21"/>
          <w:szCs w:val="21"/>
          <w:lang w:eastAsia="en-GB"/>
        </w:rPr>
        <w:t>negotiations. Intellectual Network for the South</w:t>
      </w:r>
      <w:r w:rsidR="00132E05">
        <w:rPr>
          <w:rFonts w:ascii="Book Antiqua" w:hAnsi="Book Antiqua"/>
          <w:sz w:val="21"/>
          <w:szCs w:val="21"/>
          <w:lang w:eastAsia="en-GB"/>
        </w:rPr>
        <w:t>.</w:t>
      </w:r>
    </w:p>
    <w:p w:rsidR="00ED5D00" w:rsidRPr="00533002" w:rsidRDefault="002B546A" w:rsidP="00533002">
      <w:pPr>
        <w:ind w:right="-46"/>
        <w:outlineLvl w:val="3"/>
        <w:rPr>
          <w:rFonts w:ascii="Book Antiqua" w:eastAsia="Times New Roman" w:hAnsi="Book Antiqua"/>
          <w:sz w:val="21"/>
          <w:szCs w:val="21"/>
          <w:lang w:eastAsia="en-GB"/>
        </w:rPr>
      </w:pPr>
      <w:r>
        <w:rPr>
          <w:rFonts w:ascii="Book Antiqua" w:eastAsia="Times New Roman" w:hAnsi="Book Antiqua"/>
          <w:sz w:val="21"/>
          <w:szCs w:val="21"/>
          <w:lang w:eastAsia="en-GB"/>
        </w:rPr>
        <w:t>Koivusalo</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M. and</w:t>
      </w:r>
      <w:r w:rsidR="00132E05">
        <w:rPr>
          <w:rFonts w:ascii="Book Antiqua" w:eastAsia="Times New Roman" w:hAnsi="Book Antiqua"/>
          <w:sz w:val="21"/>
          <w:szCs w:val="21"/>
          <w:lang w:eastAsia="en-GB"/>
        </w:rPr>
        <w:t xml:space="preserve"> Mackintosh (2004).</w:t>
      </w:r>
      <w:r w:rsidR="00ED5D00" w:rsidRPr="00533002">
        <w:rPr>
          <w:rFonts w:ascii="Book Antiqua" w:eastAsia="Times New Roman" w:hAnsi="Book Antiqua"/>
          <w:sz w:val="21"/>
          <w:szCs w:val="21"/>
          <w:lang w:eastAsia="en-GB"/>
        </w:rPr>
        <w:t xml:space="preserve"> Health Systems and Communication: </w:t>
      </w:r>
      <w:r>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in search of good sense, prepared for the UNRISD Conference on </w:t>
      </w:r>
      <w:r>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Commercialization of health care, programme on social policy and </w:t>
      </w:r>
      <w:r>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 xml:space="preserve">Development, Geneva. </w:t>
      </w:r>
    </w:p>
    <w:p w:rsidR="00ED5D00" w:rsidRPr="00533002" w:rsidRDefault="00132E05" w:rsidP="00533002">
      <w:pPr>
        <w:pStyle w:val="Default"/>
        <w:rPr>
          <w:rFonts w:ascii="Book Antiqua" w:hAnsi="Book Antiqua" w:cs="Times New Roman"/>
          <w:sz w:val="21"/>
          <w:szCs w:val="21"/>
        </w:rPr>
      </w:pPr>
      <w:r>
        <w:rPr>
          <w:rFonts w:ascii="Book Antiqua" w:hAnsi="Book Antiqua" w:cs="Times New Roman"/>
          <w:sz w:val="21"/>
          <w:szCs w:val="21"/>
        </w:rPr>
        <w:t>Pritchett</w:t>
      </w:r>
      <w:r w:rsidR="00887CD1">
        <w:rPr>
          <w:rFonts w:ascii="Book Antiqua" w:hAnsi="Book Antiqua" w:cs="Times New Roman"/>
          <w:sz w:val="21"/>
          <w:szCs w:val="21"/>
        </w:rPr>
        <w:t>,</w:t>
      </w:r>
      <w:r>
        <w:rPr>
          <w:rFonts w:ascii="Book Antiqua" w:hAnsi="Book Antiqua" w:cs="Times New Roman"/>
          <w:sz w:val="21"/>
          <w:szCs w:val="21"/>
        </w:rPr>
        <w:t xml:space="preserve"> L.</w:t>
      </w:r>
      <w:r w:rsidR="00ED5D00" w:rsidRPr="00533002">
        <w:rPr>
          <w:rFonts w:ascii="Book Antiqua" w:hAnsi="Book Antiqua" w:cs="Times New Roman"/>
          <w:sz w:val="21"/>
          <w:szCs w:val="21"/>
        </w:rPr>
        <w:t xml:space="preserve"> and S</w:t>
      </w:r>
      <w:r>
        <w:rPr>
          <w:rFonts w:ascii="Book Antiqua" w:hAnsi="Book Antiqua" w:cs="Times New Roman"/>
          <w:sz w:val="21"/>
          <w:szCs w:val="21"/>
        </w:rPr>
        <w:t>.H. Lawrence (1996).</w:t>
      </w:r>
      <w:r w:rsidR="00ED5D00" w:rsidRPr="00533002">
        <w:rPr>
          <w:rFonts w:ascii="Book Antiqua" w:hAnsi="Book Antiqua" w:cs="Times New Roman"/>
          <w:sz w:val="21"/>
          <w:szCs w:val="21"/>
        </w:rPr>
        <w:t xml:space="preserve"> Wealthier is Healthier, </w:t>
      </w:r>
      <w:r w:rsidR="002B546A">
        <w:rPr>
          <w:rFonts w:ascii="Book Antiqua" w:hAnsi="Book Antiqua" w:cs="Times New Roman"/>
          <w:sz w:val="21"/>
          <w:szCs w:val="21"/>
        </w:rPr>
        <w:tab/>
      </w:r>
      <w:r w:rsidR="00657E55">
        <w:rPr>
          <w:rFonts w:ascii="Book Antiqua" w:hAnsi="Book Antiqua" w:cs="Times New Roman"/>
          <w:sz w:val="21"/>
          <w:szCs w:val="21"/>
        </w:rPr>
        <w:t xml:space="preserve">Journal </w:t>
      </w:r>
      <w:r w:rsidR="00ED5D00" w:rsidRPr="00533002">
        <w:rPr>
          <w:rFonts w:ascii="Book Antiqua" w:hAnsi="Book Antiqua" w:cs="Times New Roman"/>
          <w:sz w:val="21"/>
          <w:szCs w:val="21"/>
        </w:rPr>
        <w:t xml:space="preserve">of </w:t>
      </w:r>
      <w:r>
        <w:rPr>
          <w:rFonts w:ascii="Book Antiqua" w:hAnsi="Book Antiqua" w:cs="Times New Roman"/>
          <w:sz w:val="21"/>
          <w:szCs w:val="21"/>
        </w:rPr>
        <w:tab/>
      </w:r>
      <w:r w:rsidR="00ED5D00" w:rsidRPr="00533002">
        <w:rPr>
          <w:rFonts w:ascii="Book Antiqua" w:hAnsi="Book Antiqua" w:cs="Times New Roman"/>
          <w:sz w:val="21"/>
          <w:szCs w:val="21"/>
        </w:rPr>
        <w:t xml:space="preserve">Human resources, University of Wisconsin Press, Vol. 31 (4), pp </w:t>
      </w:r>
      <w:r>
        <w:rPr>
          <w:rFonts w:ascii="Book Antiqua" w:hAnsi="Book Antiqua" w:cs="Times New Roman"/>
          <w:sz w:val="21"/>
          <w:szCs w:val="21"/>
        </w:rPr>
        <w:tab/>
      </w:r>
      <w:r w:rsidR="00ED5D00" w:rsidRPr="00533002">
        <w:rPr>
          <w:rFonts w:ascii="Book Antiqua" w:hAnsi="Book Antiqua" w:cs="Times New Roman"/>
          <w:sz w:val="21"/>
          <w:szCs w:val="21"/>
        </w:rPr>
        <w:t>841-868</w:t>
      </w:r>
      <w:r>
        <w:rPr>
          <w:rFonts w:ascii="Book Antiqua" w:hAnsi="Book Antiqua" w:cs="Times New Roman"/>
          <w:sz w:val="21"/>
          <w:szCs w:val="21"/>
        </w:rPr>
        <w:t>.</w:t>
      </w:r>
      <w:r w:rsidR="00ED5D00" w:rsidRPr="00533002">
        <w:rPr>
          <w:rFonts w:ascii="Book Antiqua" w:hAnsi="Book Antiqua" w:cs="Times New Roman"/>
          <w:sz w:val="21"/>
          <w:szCs w:val="21"/>
        </w:rPr>
        <w:t xml:space="preserve"> </w:t>
      </w:r>
    </w:p>
    <w:p w:rsidR="00ED5D00" w:rsidRPr="00533002" w:rsidRDefault="00ED5D00" w:rsidP="00533002">
      <w:pPr>
        <w:pStyle w:val="Default"/>
        <w:rPr>
          <w:rFonts w:ascii="Book Antiqua" w:hAnsi="Book Antiqua" w:cs="Times New Roman"/>
          <w:sz w:val="21"/>
          <w:szCs w:val="21"/>
        </w:rPr>
      </w:pPr>
      <w:r w:rsidRPr="00533002">
        <w:rPr>
          <w:rFonts w:ascii="Book Antiqua" w:hAnsi="Book Antiqua" w:cs="Times New Roman"/>
          <w:sz w:val="21"/>
          <w:szCs w:val="21"/>
        </w:rPr>
        <w:t>Pollock</w:t>
      </w:r>
      <w:r w:rsidR="00887CD1">
        <w:rPr>
          <w:rFonts w:ascii="Book Antiqua" w:hAnsi="Book Antiqua" w:cs="Times New Roman"/>
          <w:sz w:val="21"/>
          <w:szCs w:val="21"/>
        </w:rPr>
        <w:t>,</w:t>
      </w:r>
      <w:r w:rsidRPr="00533002">
        <w:rPr>
          <w:rFonts w:ascii="Book Antiqua" w:hAnsi="Book Antiqua" w:cs="Times New Roman"/>
          <w:sz w:val="21"/>
          <w:szCs w:val="21"/>
        </w:rPr>
        <w:t xml:space="preserve"> A</w:t>
      </w:r>
      <w:r w:rsidR="00132E05">
        <w:rPr>
          <w:rFonts w:ascii="Book Antiqua" w:hAnsi="Book Antiqua" w:cs="Times New Roman"/>
          <w:sz w:val="21"/>
          <w:szCs w:val="21"/>
        </w:rPr>
        <w:t>.</w:t>
      </w:r>
      <w:r w:rsidR="00076312">
        <w:rPr>
          <w:rFonts w:ascii="Book Antiqua" w:hAnsi="Book Antiqua" w:cs="Times New Roman"/>
          <w:sz w:val="21"/>
          <w:szCs w:val="21"/>
        </w:rPr>
        <w:t>M. and</w:t>
      </w:r>
      <w:r w:rsidRPr="00533002">
        <w:rPr>
          <w:rFonts w:ascii="Book Antiqua" w:hAnsi="Book Antiqua" w:cs="Times New Roman"/>
          <w:sz w:val="21"/>
          <w:szCs w:val="21"/>
        </w:rPr>
        <w:t xml:space="preserve"> </w:t>
      </w:r>
      <w:r w:rsidR="00132E05">
        <w:rPr>
          <w:rFonts w:ascii="Book Antiqua" w:hAnsi="Book Antiqua" w:cs="Times New Roman"/>
          <w:sz w:val="21"/>
          <w:szCs w:val="21"/>
        </w:rPr>
        <w:t xml:space="preserve">D. </w:t>
      </w:r>
      <w:r w:rsidRPr="00533002">
        <w:rPr>
          <w:rFonts w:ascii="Book Antiqua" w:hAnsi="Book Antiqua" w:cs="Times New Roman"/>
          <w:sz w:val="21"/>
          <w:szCs w:val="21"/>
        </w:rPr>
        <w:t>Price</w:t>
      </w:r>
      <w:r w:rsidR="00132E05">
        <w:rPr>
          <w:rFonts w:ascii="Book Antiqua" w:hAnsi="Book Antiqua" w:cs="Times New Roman"/>
          <w:sz w:val="21"/>
          <w:szCs w:val="21"/>
        </w:rPr>
        <w:t xml:space="preserve"> (2003).</w:t>
      </w:r>
      <w:r w:rsidRPr="00533002">
        <w:rPr>
          <w:rFonts w:ascii="Book Antiqua" w:hAnsi="Book Antiqua" w:cs="Times New Roman"/>
          <w:sz w:val="21"/>
          <w:szCs w:val="21"/>
        </w:rPr>
        <w:t xml:space="preserve"> The Public health implications of world </w:t>
      </w:r>
      <w:r w:rsidR="002B546A">
        <w:rPr>
          <w:rFonts w:ascii="Book Antiqua" w:hAnsi="Book Antiqua" w:cs="Times New Roman"/>
          <w:sz w:val="21"/>
          <w:szCs w:val="21"/>
        </w:rPr>
        <w:tab/>
      </w:r>
      <w:r w:rsidRPr="00533002">
        <w:rPr>
          <w:rFonts w:ascii="Book Antiqua" w:hAnsi="Book Antiqua" w:cs="Times New Roman"/>
          <w:sz w:val="21"/>
          <w:szCs w:val="21"/>
        </w:rPr>
        <w:t xml:space="preserve">trade negotiations on the general agreement on trade in services </w:t>
      </w:r>
      <w:r w:rsidR="002B546A">
        <w:rPr>
          <w:rFonts w:ascii="Book Antiqua" w:hAnsi="Book Antiqua" w:cs="Times New Roman"/>
          <w:sz w:val="21"/>
          <w:szCs w:val="21"/>
        </w:rPr>
        <w:tab/>
      </w:r>
      <w:r w:rsidRPr="00533002">
        <w:rPr>
          <w:rFonts w:ascii="Book Antiqua" w:hAnsi="Book Antiqua" w:cs="Times New Roman"/>
          <w:sz w:val="21"/>
          <w:szCs w:val="21"/>
        </w:rPr>
        <w:t>and public services. Lancet; 362: 1072-5</w:t>
      </w:r>
      <w:r w:rsidR="00132E05">
        <w:rPr>
          <w:rFonts w:ascii="Book Antiqua" w:hAnsi="Book Antiqua" w:cs="Times New Roman"/>
          <w:sz w:val="21"/>
          <w:szCs w:val="21"/>
        </w:rPr>
        <w:t>.</w:t>
      </w:r>
    </w:p>
    <w:p w:rsidR="00ED5D00" w:rsidRPr="002B546A" w:rsidRDefault="00132E05" w:rsidP="002B546A">
      <w:pPr>
        <w:pStyle w:val="Default"/>
        <w:rPr>
          <w:rFonts w:ascii="Book Antiqua" w:hAnsi="Book Antiqua" w:cs="Times New Roman"/>
          <w:sz w:val="21"/>
          <w:szCs w:val="21"/>
        </w:rPr>
      </w:pPr>
      <w:r>
        <w:rPr>
          <w:rFonts w:ascii="Book Antiqua" w:hAnsi="Book Antiqua" w:cs="Times New Roman"/>
          <w:sz w:val="21"/>
          <w:szCs w:val="21"/>
        </w:rPr>
        <w:t>OECD (2008).</w:t>
      </w:r>
      <w:r w:rsidR="00ED5D00" w:rsidRPr="00533002">
        <w:rPr>
          <w:rFonts w:ascii="Book Antiqua" w:hAnsi="Book Antiqua" w:cs="Times New Roman"/>
          <w:sz w:val="21"/>
          <w:szCs w:val="21"/>
        </w:rPr>
        <w:t xml:space="preserve"> </w:t>
      </w:r>
      <w:r w:rsidR="00ED5D00" w:rsidRPr="00533002">
        <w:rPr>
          <w:rFonts w:ascii="Book Antiqua" w:hAnsi="Book Antiqua" w:cs="Times New Roman"/>
          <w:bCs/>
          <w:sz w:val="21"/>
          <w:szCs w:val="21"/>
        </w:rPr>
        <w:t xml:space="preserve">The Contribution of Services to Development and the Role of  </w:t>
      </w:r>
      <w:r w:rsidR="002B546A">
        <w:rPr>
          <w:rFonts w:ascii="Book Antiqua" w:hAnsi="Book Antiqua" w:cs="Times New Roman"/>
          <w:bCs/>
          <w:sz w:val="21"/>
          <w:szCs w:val="21"/>
        </w:rPr>
        <w:tab/>
      </w:r>
      <w:r w:rsidR="00ED5D00" w:rsidRPr="00533002">
        <w:rPr>
          <w:rFonts w:ascii="Book Antiqua" w:hAnsi="Book Antiqua" w:cs="Times New Roman"/>
          <w:bCs/>
          <w:sz w:val="21"/>
          <w:szCs w:val="21"/>
        </w:rPr>
        <w:t xml:space="preserve">Trade Liberalisation and Regulation </w:t>
      </w:r>
      <w:r w:rsidR="00ED5D00" w:rsidRPr="00533002">
        <w:rPr>
          <w:rFonts w:ascii="Book Antiqua" w:hAnsi="Book Antiqua" w:cs="Times New Roman"/>
          <w:sz w:val="21"/>
          <w:szCs w:val="21"/>
        </w:rPr>
        <w:t xml:space="preserve">Global forum </w:t>
      </w:r>
      <w:r w:rsidR="00CD2DFA" w:rsidRPr="00533002">
        <w:rPr>
          <w:rFonts w:ascii="Book Antiqua" w:hAnsi="Book Antiqua" w:cs="Times New Roman"/>
          <w:sz w:val="21"/>
          <w:szCs w:val="21"/>
        </w:rPr>
        <w:t>VII</w:t>
      </w:r>
      <w:r w:rsidR="00ED5D00" w:rsidRPr="00533002">
        <w:rPr>
          <w:rFonts w:ascii="Book Antiqua" w:hAnsi="Book Antiqua" w:cs="Times New Roman"/>
          <w:sz w:val="21"/>
          <w:szCs w:val="21"/>
        </w:rPr>
        <w:t xml:space="preserve"> on </w:t>
      </w:r>
      <w:r w:rsidR="002B546A">
        <w:rPr>
          <w:rFonts w:ascii="Book Antiqua" w:hAnsi="Book Antiqua" w:cs="Times New Roman"/>
          <w:sz w:val="21"/>
          <w:szCs w:val="21"/>
        </w:rPr>
        <w:tab/>
      </w:r>
      <w:r w:rsidR="00ED5D00" w:rsidRPr="00533002">
        <w:rPr>
          <w:rFonts w:ascii="Book Antiqua" w:hAnsi="Book Antiqua" w:cs="Times New Roman"/>
          <w:sz w:val="21"/>
          <w:szCs w:val="21"/>
        </w:rPr>
        <w:t>International investment, ODI Briefing Notes, DFID, UK</w:t>
      </w:r>
      <w:r>
        <w:rPr>
          <w:rFonts w:ascii="Book Antiqua" w:hAnsi="Book Antiqua" w:cs="Times New Roman"/>
          <w:sz w:val="21"/>
          <w:szCs w:val="21"/>
        </w:rPr>
        <w:t>.</w:t>
      </w:r>
    </w:p>
    <w:p w:rsidR="00ED5D00" w:rsidRPr="00533002" w:rsidRDefault="00132E05" w:rsidP="002B546A">
      <w:pPr>
        <w:pStyle w:val="ListParagraph"/>
        <w:ind w:left="0"/>
        <w:rPr>
          <w:rFonts w:ascii="Book Antiqua" w:hAnsi="Book Antiqua"/>
          <w:sz w:val="21"/>
          <w:szCs w:val="21"/>
        </w:rPr>
      </w:pPr>
      <w:r>
        <w:rPr>
          <w:rFonts w:ascii="Book Antiqua" w:hAnsi="Book Antiqua"/>
          <w:bCs/>
          <w:iCs/>
          <w:sz w:val="21"/>
          <w:szCs w:val="21"/>
        </w:rPr>
        <w:t>Olaniyan, O.</w:t>
      </w:r>
      <w:r w:rsidR="00ED5D00" w:rsidRPr="00533002">
        <w:rPr>
          <w:rFonts w:ascii="Book Antiqua" w:hAnsi="Book Antiqua"/>
          <w:bCs/>
          <w:iCs/>
          <w:sz w:val="21"/>
          <w:szCs w:val="21"/>
        </w:rPr>
        <w:t xml:space="preserve"> </w:t>
      </w:r>
      <w:r w:rsidR="00ED5D00" w:rsidRPr="00533002">
        <w:rPr>
          <w:rFonts w:ascii="Book Antiqua" w:hAnsi="Book Antiqua"/>
          <w:iCs/>
          <w:sz w:val="21"/>
          <w:szCs w:val="21"/>
        </w:rPr>
        <w:t>(2008)</w:t>
      </w:r>
      <w:r>
        <w:rPr>
          <w:rFonts w:ascii="Book Antiqua" w:hAnsi="Book Antiqua"/>
          <w:iCs/>
          <w:sz w:val="21"/>
          <w:szCs w:val="21"/>
        </w:rPr>
        <w:t>.</w:t>
      </w:r>
      <w:r w:rsidR="00ED5D00" w:rsidRPr="00533002">
        <w:rPr>
          <w:rFonts w:ascii="Book Antiqua" w:hAnsi="Book Antiqua"/>
          <w:iCs/>
          <w:sz w:val="21"/>
          <w:szCs w:val="21"/>
        </w:rPr>
        <w:t xml:space="preserve"> </w:t>
      </w:r>
      <w:r w:rsidR="00ED5D00" w:rsidRPr="00533002">
        <w:rPr>
          <w:rFonts w:ascii="Book Antiqua" w:hAnsi="Book Antiqua"/>
          <w:sz w:val="21"/>
          <w:szCs w:val="21"/>
        </w:rPr>
        <w:t xml:space="preserve">Trade </w:t>
      </w:r>
      <w:r>
        <w:rPr>
          <w:rFonts w:ascii="Book Antiqua" w:hAnsi="Book Antiqua"/>
          <w:sz w:val="21"/>
          <w:szCs w:val="21"/>
        </w:rPr>
        <w:t xml:space="preserve">in health services in Nigeria-September, </w:t>
      </w:r>
      <w:r w:rsidR="00ED5D00" w:rsidRPr="00533002">
        <w:rPr>
          <w:rFonts w:ascii="Book Antiqua" w:hAnsi="Book Antiqua"/>
          <w:sz w:val="21"/>
          <w:szCs w:val="21"/>
        </w:rPr>
        <w:t xml:space="preserve">2008 </w:t>
      </w:r>
      <w:r>
        <w:rPr>
          <w:rFonts w:ascii="Book Antiqua" w:hAnsi="Book Antiqua"/>
          <w:sz w:val="21"/>
          <w:szCs w:val="21"/>
        </w:rPr>
        <w:tab/>
      </w:r>
      <w:r>
        <w:rPr>
          <w:rFonts w:ascii="Book Antiqua" w:hAnsi="Book Antiqua"/>
          <w:b/>
          <w:i/>
          <w:sz w:val="21"/>
          <w:szCs w:val="21"/>
        </w:rPr>
        <w:t>HPTRP Working Paper 2008–</w:t>
      </w:r>
      <w:r w:rsidR="00ED5D00" w:rsidRPr="00533002">
        <w:rPr>
          <w:rFonts w:ascii="Book Antiqua" w:hAnsi="Book Antiqua"/>
          <w:b/>
          <w:i/>
          <w:sz w:val="21"/>
          <w:szCs w:val="21"/>
        </w:rPr>
        <w:t xml:space="preserve">4; </w:t>
      </w:r>
      <w:r w:rsidR="00ED5D00" w:rsidRPr="00533002">
        <w:rPr>
          <w:rFonts w:ascii="Book Antiqua" w:hAnsi="Book Antiqua"/>
          <w:sz w:val="21"/>
          <w:szCs w:val="21"/>
        </w:rPr>
        <w:t xml:space="preserve">Health Policy Training and </w:t>
      </w:r>
      <w:r>
        <w:rPr>
          <w:rFonts w:ascii="Book Antiqua" w:hAnsi="Book Antiqua"/>
          <w:sz w:val="21"/>
          <w:szCs w:val="21"/>
        </w:rPr>
        <w:tab/>
      </w:r>
      <w:r w:rsidR="00ED5D00" w:rsidRPr="00533002">
        <w:rPr>
          <w:rFonts w:ascii="Book Antiqua" w:hAnsi="Book Antiqua"/>
          <w:sz w:val="21"/>
          <w:szCs w:val="21"/>
        </w:rPr>
        <w:t>Research Programme, U</w:t>
      </w:r>
      <w:r w:rsidR="002B546A">
        <w:rPr>
          <w:rFonts w:ascii="Book Antiqua" w:hAnsi="Book Antiqua"/>
          <w:sz w:val="21"/>
          <w:szCs w:val="21"/>
        </w:rPr>
        <w:t>n</w:t>
      </w:r>
      <w:r w:rsidR="00ED5D00" w:rsidRPr="00533002">
        <w:rPr>
          <w:rFonts w:ascii="Book Antiqua" w:hAnsi="Book Antiqua"/>
          <w:sz w:val="21"/>
          <w:szCs w:val="21"/>
        </w:rPr>
        <w:t>iversity of Ibadan, Nigeria</w:t>
      </w:r>
      <w:r>
        <w:rPr>
          <w:rFonts w:ascii="Book Antiqua" w:hAnsi="Book Antiqua"/>
          <w:sz w:val="21"/>
          <w:szCs w:val="21"/>
        </w:rPr>
        <w:t>.</w:t>
      </w:r>
    </w:p>
    <w:p w:rsidR="00ED5D00" w:rsidRPr="00533002" w:rsidRDefault="00132E05" w:rsidP="00533002">
      <w:pPr>
        <w:pStyle w:val="Default"/>
        <w:rPr>
          <w:rFonts w:ascii="Book Antiqua" w:hAnsi="Book Antiqua" w:cs="Times New Roman"/>
          <w:sz w:val="21"/>
          <w:szCs w:val="21"/>
        </w:rPr>
      </w:pPr>
      <w:r>
        <w:rPr>
          <w:rFonts w:ascii="Book Antiqua" w:hAnsi="Book Antiqua" w:cs="Times New Roman"/>
          <w:sz w:val="21"/>
          <w:szCs w:val="21"/>
        </w:rPr>
        <w:t>Ousmannou</w:t>
      </w:r>
      <w:r w:rsidR="00887CD1">
        <w:rPr>
          <w:rFonts w:ascii="Book Antiqua" w:hAnsi="Book Antiqua" w:cs="Times New Roman"/>
          <w:sz w:val="21"/>
          <w:szCs w:val="21"/>
        </w:rPr>
        <w:t>,</w:t>
      </w:r>
      <w:r>
        <w:rPr>
          <w:rFonts w:ascii="Book Antiqua" w:hAnsi="Book Antiqua" w:cs="Times New Roman"/>
          <w:sz w:val="21"/>
          <w:szCs w:val="21"/>
        </w:rPr>
        <w:t xml:space="preserve"> N. (1998).</w:t>
      </w:r>
      <w:r w:rsidR="00ED5D00" w:rsidRPr="00533002">
        <w:rPr>
          <w:rFonts w:ascii="Book Antiqua" w:hAnsi="Book Antiqua" w:cs="Times New Roman"/>
          <w:sz w:val="21"/>
          <w:szCs w:val="21"/>
        </w:rPr>
        <w:t xml:space="preserve"> Trade liberalisation and Productive Efficiency </w:t>
      </w:r>
      <w:r w:rsidR="002B546A">
        <w:rPr>
          <w:rFonts w:ascii="Book Antiqua" w:hAnsi="Book Antiqua" w:cs="Times New Roman"/>
          <w:sz w:val="21"/>
          <w:szCs w:val="21"/>
        </w:rPr>
        <w:tab/>
        <w:t>of</w:t>
      </w:r>
      <w:r w:rsidR="00887CD1">
        <w:rPr>
          <w:rFonts w:ascii="Book Antiqua" w:hAnsi="Book Antiqua" w:cs="Times New Roman"/>
          <w:sz w:val="21"/>
          <w:szCs w:val="21"/>
        </w:rPr>
        <w:t xml:space="preserve"> </w:t>
      </w:r>
      <w:r w:rsidR="00ED5D00" w:rsidRPr="00533002">
        <w:rPr>
          <w:rFonts w:ascii="Book Antiqua" w:hAnsi="Book Antiqua" w:cs="Times New Roman"/>
          <w:sz w:val="21"/>
          <w:szCs w:val="21"/>
        </w:rPr>
        <w:t xml:space="preserve">Cameroon Electricity Firms, African Journal of Economic Policy, </w:t>
      </w:r>
      <w:r w:rsidR="002B546A">
        <w:rPr>
          <w:rFonts w:ascii="Book Antiqua" w:hAnsi="Book Antiqua" w:cs="Times New Roman"/>
          <w:sz w:val="21"/>
          <w:szCs w:val="21"/>
        </w:rPr>
        <w:tab/>
      </w:r>
      <w:r w:rsidR="00ED5D00" w:rsidRPr="00533002">
        <w:rPr>
          <w:rFonts w:ascii="Book Antiqua" w:hAnsi="Book Antiqua" w:cs="Times New Roman"/>
          <w:sz w:val="21"/>
          <w:szCs w:val="21"/>
        </w:rPr>
        <w:t>Vol. 5, No. 1, June 1998</w:t>
      </w:r>
      <w:r>
        <w:rPr>
          <w:rFonts w:ascii="Book Antiqua" w:hAnsi="Book Antiqua" w:cs="Times New Roman"/>
          <w:sz w:val="21"/>
          <w:szCs w:val="21"/>
        </w:rPr>
        <w:t>.</w:t>
      </w:r>
    </w:p>
    <w:p w:rsidR="00ED5D00" w:rsidRPr="002B546A" w:rsidRDefault="00132E05" w:rsidP="00132E05">
      <w:pPr>
        <w:pStyle w:val="Default"/>
        <w:rPr>
          <w:rFonts w:ascii="Book Antiqua" w:hAnsi="Book Antiqua" w:cs="Times New Roman"/>
          <w:sz w:val="21"/>
          <w:szCs w:val="21"/>
        </w:rPr>
      </w:pPr>
      <w:r>
        <w:rPr>
          <w:rFonts w:ascii="Book Antiqua" w:hAnsi="Book Antiqua" w:cs="Times New Roman"/>
          <w:sz w:val="21"/>
          <w:szCs w:val="21"/>
        </w:rPr>
        <w:t>Patricia</w:t>
      </w:r>
      <w:r w:rsidR="00887CD1">
        <w:rPr>
          <w:rFonts w:ascii="Book Antiqua" w:hAnsi="Book Antiqua" w:cs="Times New Roman"/>
          <w:sz w:val="21"/>
          <w:szCs w:val="21"/>
        </w:rPr>
        <w:t>,</w:t>
      </w:r>
      <w:r>
        <w:rPr>
          <w:rFonts w:ascii="Book Antiqua" w:hAnsi="Book Antiqua" w:cs="Times New Roman"/>
          <w:sz w:val="21"/>
          <w:szCs w:val="21"/>
        </w:rPr>
        <w:t xml:space="preserve"> J.A. and T.C. Reeves (2006). International Trade and</w:t>
      </w:r>
      <w:r w:rsidR="002B546A">
        <w:rPr>
          <w:rFonts w:ascii="Book Antiqua" w:hAnsi="Book Antiqua" w:cs="Times New Roman"/>
          <w:sz w:val="21"/>
          <w:szCs w:val="21"/>
        </w:rPr>
        <w:tab/>
        <w:t>Health</w:t>
      </w:r>
      <w:r>
        <w:rPr>
          <w:rFonts w:ascii="Book Antiqua" w:hAnsi="Book Antiqua" w:cs="Times New Roman"/>
          <w:sz w:val="21"/>
          <w:szCs w:val="21"/>
        </w:rPr>
        <w:t xml:space="preserve"> </w:t>
      </w:r>
      <w:r>
        <w:rPr>
          <w:rFonts w:ascii="Book Antiqua" w:hAnsi="Book Antiqua" w:cs="Times New Roman"/>
          <w:sz w:val="21"/>
          <w:szCs w:val="21"/>
        </w:rPr>
        <w:tab/>
      </w:r>
      <w:r w:rsidR="00ED5D00" w:rsidRPr="00533002">
        <w:rPr>
          <w:rFonts w:ascii="Book Antiqua" w:hAnsi="Book Antiqua" w:cs="Times New Roman"/>
          <w:sz w:val="21"/>
          <w:szCs w:val="21"/>
        </w:rPr>
        <w:t xml:space="preserve">Policy: Implications of the GATS for US Healthcare Reform, Journal </w:t>
      </w:r>
      <w:r>
        <w:rPr>
          <w:rFonts w:ascii="Book Antiqua" w:hAnsi="Book Antiqua" w:cs="Times New Roman"/>
          <w:sz w:val="21"/>
          <w:szCs w:val="21"/>
        </w:rPr>
        <w:tab/>
      </w:r>
      <w:r w:rsidR="00ED5D00" w:rsidRPr="00533002">
        <w:rPr>
          <w:rFonts w:ascii="Book Antiqua" w:hAnsi="Book Antiqua" w:cs="Times New Roman"/>
          <w:sz w:val="21"/>
          <w:szCs w:val="21"/>
        </w:rPr>
        <w:t>of Business Ethics, Vol. 63, No. 4 (Feb., 2006), pp. 313-332</w:t>
      </w:r>
      <w:r>
        <w:rPr>
          <w:rFonts w:ascii="Book Antiqua" w:hAnsi="Book Antiqua" w:cs="Times New Roman"/>
          <w:sz w:val="21"/>
          <w:szCs w:val="21"/>
        </w:rPr>
        <w:t>.</w:t>
      </w:r>
    </w:p>
    <w:p w:rsidR="00ED5D00" w:rsidRPr="002B546A" w:rsidRDefault="00132E05" w:rsidP="002B546A">
      <w:pPr>
        <w:ind w:right="-46"/>
        <w:outlineLvl w:val="3"/>
        <w:rPr>
          <w:rFonts w:ascii="Book Antiqua" w:eastAsia="Times New Roman" w:hAnsi="Book Antiqua"/>
          <w:bCs/>
          <w:sz w:val="21"/>
          <w:szCs w:val="21"/>
          <w:lang w:eastAsia="en-GB"/>
        </w:rPr>
      </w:pPr>
      <w:r>
        <w:rPr>
          <w:rFonts w:ascii="Book Antiqua" w:eastAsia="Times New Roman" w:hAnsi="Book Antiqua"/>
          <w:sz w:val="21"/>
          <w:szCs w:val="21"/>
          <w:lang w:eastAsia="en-GB"/>
        </w:rPr>
        <w:t>Rupa</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C.</w:t>
      </w:r>
      <w:r w:rsidR="00ED5D00" w:rsidRPr="00533002">
        <w:rPr>
          <w:rFonts w:ascii="Book Antiqua" w:eastAsia="Times New Roman" w:hAnsi="Book Antiqua"/>
          <w:sz w:val="21"/>
          <w:szCs w:val="21"/>
        </w:rPr>
        <w:t xml:space="preserve"> (2002)</w:t>
      </w:r>
      <w:r>
        <w:rPr>
          <w:rFonts w:ascii="Book Antiqua" w:eastAsia="Times New Roman" w:hAnsi="Book Antiqua"/>
          <w:sz w:val="21"/>
          <w:szCs w:val="21"/>
        </w:rPr>
        <w:t>.</w:t>
      </w:r>
      <w:r w:rsidR="00ED5D00" w:rsidRPr="00533002">
        <w:rPr>
          <w:rFonts w:ascii="Book Antiqua" w:eastAsia="Times New Roman" w:hAnsi="Book Antiqua"/>
          <w:sz w:val="21"/>
          <w:szCs w:val="21"/>
        </w:rPr>
        <w:t xml:space="preserve"> </w:t>
      </w:r>
      <w:r w:rsidR="00ED5D00" w:rsidRPr="00533002">
        <w:rPr>
          <w:rFonts w:ascii="Book Antiqua" w:eastAsia="Times New Roman" w:hAnsi="Book Antiqua"/>
          <w:bCs/>
          <w:sz w:val="21"/>
          <w:szCs w:val="21"/>
          <w:lang w:eastAsia="en-GB"/>
        </w:rPr>
        <w:t xml:space="preserve">Trade in Health Services, </w:t>
      </w:r>
      <w:r w:rsidR="00ED5D00" w:rsidRPr="00533002">
        <w:rPr>
          <w:rFonts w:ascii="Book Antiqua" w:eastAsia="Times New Roman" w:hAnsi="Book Antiqua"/>
          <w:sz w:val="21"/>
          <w:szCs w:val="21"/>
          <w:lang w:eastAsia="en-GB"/>
        </w:rPr>
        <w:t xml:space="preserve">Bulletin of the World Health </w:t>
      </w:r>
      <w:r w:rsidR="002B546A">
        <w:rPr>
          <w:rFonts w:ascii="Book Antiqua" w:eastAsia="Times New Roman" w:hAnsi="Book Antiqua"/>
          <w:sz w:val="21"/>
          <w:szCs w:val="21"/>
          <w:lang w:eastAsia="en-GB"/>
        </w:rPr>
        <w:tab/>
      </w:r>
      <w:r w:rsidR="00ED5D00" w:rsidRPr="00533002">
        <w:rPr>
          <w:rFonts w:ascii="Book Antiqua" w:eastAsia="Times New Roman" w:hAnsi="Book Antiqua"/>
          <w:sz w:val="21"/>
          <w:szCs w:val="21"/>
          <w:lang w:eastAsia="en-GB"/>
        </w:rPr>
        <w:t>Organization,</w:t>
      </w:r>
      <w:r w:rsidR="00ED5D00" w:rsidRPr="00533002">
        <w:rPr>
          <w:rFonts w:ascii="Book Antiqua" w:eastAsia="Times New Roman" w:hAnsi="Book Antiqua"/>
          <w:bCs/>
          <w:sz w:val="21"/>
          <w:szCs w:val="21"/>
          <w:lang w:eastAsia="en-GB"/>
        </w:rPr>
        <w:t> Vol.80 No.2 Genebra, 2002</w:t>
      </w:r>
      <w:r>
        <w:rPr>
          <w:rFonts w:ascii="Book Antiqua" w:eastAsia="Times New Roman" w:hAnsi="Book Antiqua"/>
          <w:bCs/>
          <w:sz w:val="21"/>
          <w:szCs w:val="21"/>
          <w:lang w:eastAsia="en-GB"/>
        </w:rPr>
        <w:t>.</w:t>
      </w:r>
    </w:p>
    <w:p w:rsidR="002B546A" w:rsidRPr="006B2418" w:rsidRDefault="00132E05" w:rsidP="006B2418">
      <w:pPr>
        <w:pStyle w:val="Default"/>
        <w:rPr>
          <w:rFonts w:ascii="Book Antiqua" w:hAnsi="Book Antiqua" w:cs="Times New Roman"/>
          <w:sz w:val="21"/>
          <w:szCs w:val="21"/>
        </w:rPr>
      </w:pPr>
      <w:r>
        <w:rPr>
          <w:rFonts w:ascii="Book Antiqua" w:hAnsi="Book Antiqua" w:cs="Times New Roman"/>
          <w:sz w:val="21"/>
          <w:szCs w:val="21"/>
        </w:rPr>
        <w:t>Robert</w:t>
      </w:r>
      <w:r w:rsidR="00887CD1">
        <w:rPr>
          <w:rFonts w:ascii="Book Antiqua" w:hAnsi="Book Antiqua" w:cs="Times New Roman"/>
          <w:sz w:val="21"/>
          <w:szCs w:val="21"/>
        </w:rPr>
        <w:t>,</w:t>
      </w:r>
      <w:r>
        <w:rPr>
          <w:rFonts w:ascii="Book Antiqua" w:hAnsi="Book Antiqua" w:cs="Times New Roman"/>
          <w:sz w:val="21"/>
          <w:szCs w:val="21"/>
        </w:rPr>
        <w:t xml:space="preserve"> H.W. (2003).</w:t>
      </w:r>
      <w:r w:rsidR="00ED5D00" w:rsidRPr="00533002">
        <w:rPr>
          <w:rFonts w:ascii="Book Antiqua" w:hAnsi="Book Antiqua" w:cs="Times New Roman"/>
          <w:sz w:val="21"/>
          <w:szCs w:val="21"/>
        </w:rPr>
        <w:t xml:space="preserve"> What strategies are viable for developing </w:t>
      </w:r>
      <w:r w:rsidR="002B546A">
        <w:rPr>
          <w:rFonts w:ascii="Book Antiqua" w:hAnsi="Book Antiqua" w:cs="Times New Roman"/>
          <w:sz w:val="21"/>
          <w:szCs w:val="21"/>
        </w:rPr>
        <w:tab/>
        <w:t>countries</w:t>
      </w:r>
      <w:r w:rsidR="00ED5D00" w:rsidRPr="00533002">
        <w:rPr>
          <w:rFonts w:ascii="Book Antiqua" w:hAnsi="Book Antiqua" w:cs="Times New Roman"/>
          <w:sz w:val="21"/>
          <w:szCs w:val="21"/>
        </w:rPr>
        <w:t xml:space="preserve"> today? The World Trade Organization and the shrinking </w:t>
      </w:r>
      <w:r w:rsidR="00887CD1">
        <w:rPr>
          <w:rFonts w:ascii="Book Antiqua" w:hAnsi="Book Antiqua" w:cs="Times New Roman"/>
          <w:sz w:val="21"/>
          <w:szCs w:val="21"/>
        </w:rPr>
        <w:lastRenderedPageBreak/>
        <w:tab/>
        <w:t xml:space="preserve">of </w:t>
      </w:r>
      <w:r w:rsidR="00ED5D00" w:rsidRPr="00533002">
        <w:rPr>
          <w:rFonts w:ascii="Book Antiqua" w:hAnsi="Book Antiqua" w:cs="Times New Roman"/>
          <w:sz w:val="21"/>
          <w:szCs w:val="21"/>
        </w:rPr>
        <w:t xml:space="preserve">development space, </w:t>
      </w:r>
      <w:r w:rsidR="00ED5D00" w:rsidRPr="00533002">
        <w:rPr>
          <w:rFonts w:ascii="Book Antiqua" w:hAnsi="Book Antiqua" w:cs="Times New Roman"/>
          <w:bCs/>
          <w:sz w:val="21"/>
          <w:szCs w:val="21"/>
        </w:rPr>
        <w:t xml:space="preserve">Review of International Political Economy </w:t>
      </w:r>
      <w:r w:rsidR="00887CD1">
        <w:rPr>
          <w:rFonts w:ascii="Book Antiqua" w:hAnsi="Book Antiqua" w:cs="Times New Roman"/>
          <w:bCs/>
          <w:sz w:val="21"/>
          <w:szCs w:val="21"/>
        </w:rPr>
        <w:tab/>
      </w:r>
      <w:r w:rsidR="00ED5D00" w:rsidRPr="00533002">
        <w:rPr>
          <w:rFonts w:ascii="Book Antiqua" w:hAnsi="Book Antiqua" w:cs="Times New Roman"/>
          <w:bCs/>
          <w:sz w:val="21"/>
          <w:szCs w:val="21"/>
        </w:rPr>
        <w:t>10:4 November 2003:6 21-644</w:t>
      </w:r>
      <w:r>
        <w:rPr>
          <w:rFonts w:ascii="Book Antiqua" w:hAnsi="Book Antiqua" w:cs="Times New Roman"/>
          <w:bCs/>
          <w:sz w:val="21"/>
          <w:szCs w:val="21"/>
        </w:rPr>
        <w:t>.</w:t>
      </w:r>
    </w:p>
    <w:p w:rsidR="00ED5D00" w:rsidRPr="002B546A" w:rsidRDefault="00132E05" w:rsidP="002B546A">
      <w:pPr>
        <w:autoSpaceDE w:val="0"/>
        <w:autoSpaceDN w:val="0"/>
        <w:adjustRightInd w:val="0"/>
        <w:rPr>
          <w:rFonts w:ascii="Book Antiqua" w:hAnsi="Book Antiqua"/>
          <w:bCs/>
          <w:sz w:val="21"/>
          <w:szCs w:val="21"/>
        </w:rPr>
      </w:pPr>
      <w:r>
        <w:rPr>
          <w:rFonts w:ascii="Book Antiqua" w:hAnsi="Book Antiqua"/>
          <w:sz w:val="21"/>
          <w:szCs w:val="21"/>
          <w:lang w:eastAsia="en-GB"/>
        </w:rPr>
        <w:t>Ron</w:t>
      </w:r>
      <w:r w:rsidR="00887CD1">
        <w:rPr>
          <w:rFonts w:ascii="Book Antiqua" w:hAnsi="Book Antiqua"/>
          <w:sz w:val="21"/>
          <w:szCs w:val="21"/>
          <w:lang w:eastAsia="en-GB"/>
        </w:rPr>
        <w:t>,</w:t>
      </w:r>
      <w:r>
        <w:rPr>
          <w:rFonts w:ascii="Book Antiqua" w:hAnsi="Book Antiqua"/>
          <w:sz w:val="21"/>
          <w:szCs w:val="21"/>
          <w:lang w:eastAsia="en-GB"/>
        </w:rPr>
        <w:t xml:space="preserve"> L., M. Sanger and P. Thompson (2000).</w:t>
      </w:r>
      <w:r w:rsidR="00ED5D00" w:rsidRPr="00533002">
        <w:rPr>
          <w:rFonts w:ascii="Book Antiqua" w:hAnsi="Book Antiqua"/>
          <w:sz w:val="21"/>
          <w:szCs w:val="21"/>
          <w:lang w:eastAsia="en-GB"/>
        </w:rPr>
        <w:t xml:space="preserve"> </w:t>
      </w:r>
      <w:r w:rsidR="00ED5D00" w:rsidRPr="00533002">
        <w:rPr>
          <w:rFonts w:ascii="Book Antiqua" w:hAnsi="Book Antiqua"/>
          <w:bCs/>
          <w:sz w:val="21"/>
          <w:szCs w:val="21"/>
          <w:lang w:eastAsia="en-GB"/>
        </w:rPr>
        <w:t xml:space="preserve">Economic </w:t>
      </w:r>
      <w:r w:rsidR="002B546A">
        <w:rPr>
          <w:rFonts w:ascii="Book Antiqua" w:hAnsi="Book Antiqua"/>
          <w:bCs/>
          <w:sz w:val="21"/>
          <w:szCs w:val="21"/>
          <w:lang w:eastAsia="en-GB"/>
        </w:rPr>
        <w:tab/>
      </w:r>
      <w:r w:rsidR="00ED5D00" w:rsidRPr="00533002">
        <w:rPr>
          <w:rFonts w:ascii="Book Antiqua" w:hAnsi="Book Antiqua"/>
          <w:bCs/>
          <w:sz w:val="21"/>
          <w:szCs w:val="21"/>
          <w:lang w:eastAsia="en-GB"/>
        </w:rPr>
        <w:t xml:space="preserve">Globalization, Trade </w:t>
      </w:r>
      <w:r>
        <w:rPr>
          <w:rFonts w:ascii="Book Antiqua" w:hAnsi="Book Antiqua"/>
          <w:bCs/>
          <w:sz w:val="21"/>
          <w:szCs w:val="21"/>
          <w:lang w:eastAsia="en-GB"/>
        </w:rPr>
        <w:tab/>
      </w:r>
      <w:r w:rsidR="00ED5D00" w:rsidRPr="00533002">
        <w:rPr>
          <w:rFonts w:ascii="Book Antiqua" w:hAnsi="Book Antiqua"/>
          <w:bCs/>
          <w:sz w:val="21"/>
          <w:szCs w:val="21"/>
          <w:lang w:eastAsia="en-GB"/>
        </w:rPr>
        <w:t xml:space="preserve">Liberalization and Health, </w:t>
      </w:r>
      <w:r w:rsidR="00ED5D00" w:rsidRPr="00533002">
        <w:rPr>
          <w:rFonts w:ascii="Book Antiqua" w:hAnsi="Book Antiqua"/>
          <w:bCs/>
          <w:sz w:val="21"/>
          <w:szCs w:val="21"/>
        </w:rPr>
        <w:t xml:space="preserve">Canadian Society </w:t>
      </w:r>
      <w:r w:rsidR="002B546A">
        <w:rPr>
          <w:rFonts w:ascii="Book Antiqua" w:hAnsi="Book Antiqua"/>
          <w:bCs/>
          <w:sz w:val="21"/>
          <w:szCs w:val="21"/>
        </w:rPr>
        <w:tab/>
      </w:r>
      <w:r>
        <w:rPr>
          <w:rFonts w:ascii="Book Antiqua" w:hAnsi="Book Antiqua"/>
          <w:bCs/>
          <w:sz w:val="21"/>
          <w:szCs w:val="21"/>
          <w:lang w:eastAsia="en-GB"/>
        </w:rPr>
        <w:t xml:space="preserve">for </w:t>
      </w:r>
      <w:r w:rsidR="00ED5D00" w:rsidRPr="00533002">
        <w:rPr>
          <w:rFonts w:ascii="Book Antiqua" w:hAnsi="Book Antiqua"/>
          <w:bCs/>
          <w:sz w:val="21"/>
          <w:szCs w:val="21"/>
          <w:lang w:eastAsia="en-GB"/>
        </w:rPr>
        <w:t xml:space="preserve">International </w:t>
      </w:r>
      <w:r>
        <w:rPr>
          <w:rFonts w:ascii="Book Antiqua" w:hAnsi="Book Antiqua"/>
          <w:bCs/>
          <w:sz w:val="21"/>
          <w:szCs w:val="21"/>
          <w:lang w:eastAsia="en-GB"/>
        </w:rPr>
        <w:tab/>
      </w:r>
      <w:r w:rsidR="00ED5D00" w:rsidRPr="00533002">
        <w:rPr>
          <w:rFonts w:ascii="Book Antiqua" w:hAnsi="Book Antiqua"/>
          <w:bCs/>
          <w:sz w:val="21"/>
          <w:szCs w:val="21"/>
          <w:lang w:eastAsia="en-GB"/>
        </w:rPr>
        <w:t>Health</w:t>
      </w:r>
      <w:r w:rsidR="00ED5D00" w:rsidRPr="00533002">
        <w:rPr>
          <w:rFonts w:ascii="Book Antiqua" w:hAnsi="Book Antiqua"/>
          <w:bCs/>
          <w:sz w:val="21"/>
          <w:szCs w:val="21"/>
        </w:rPr>
        <w:t xml:space="preserve"> </w:t>
      </w:r>
      <w:r w:rsidR="00ED5D00" w:rsidRPr="00533002">
        <w:rPr>
          <w:rFonts w:ascii="Book Antiqua" w:hAnsi="Book Antiqua"/>
          <w:bCs/>
          <w:sz w:val="21"/>
          <w:szCs w:val="21"/>
          <w:lang w:eastAsia="en-GB"/>
        </w:rPr>
        <w:t>(CSIH)</w:t>
      </w:r>
      <w:r>
        <w:rPr>
          <w:rFonts w:ascii="Book Antiqua" w:hAnsi="Book Antiqua"/>
          <w:bCs/>
          <w:sz w:val="21"/>
          <w:szCs w:val="21"/>
          <w:lang w:eastAsia="en-GB"/>
        </w:rPr>
        <w:t>.</w:t>
      </w:r>
      <w:r w:rsidR="00ED5D00" w:rsidRPr="00533002">
        <w:rPr>
          <w:rFonts w:ascii="Book Antiqua" w:hAnsi="Book Antiqua"/>
          <w:bCs/>
          <w:sz w:val="21"/>
          <w:szCs w:val="21"/>
          <w:lang w:eastAsia="en-GB"/>
        </w:rPr>
        <w:t xml:space="preserve"> </w:t>
      </w:r>
    </w:p>
    <w:p w:rsidR="00ED5D00" w:rsidRPr="002B546A" w:rsidRDefault="00076312" w:rsidP="002B546A">
      <w:pPr>
        <w:outlineLvl w:val="1"/>
        <w:rPr>
          <w:rFonts w:ascii="Book Antiqua" w:eastAsia="Times New Roman" w:hAnsi="Book Antiqua"/>
          <w:bCs/>
          <w:sz w:val="21"/>
          <w:szCs w:val="21"/>
          <w:lang w:eastAsia="en-GB"/>
        </w:rPr>
      </w:pPr>
      <w:r>
        <w:rPr>
          <w:rFonts w:ascii="Book Antiqua" w:eastAsia="Times New Roman" w:hAnsi="Book Antiqua"/>
          <w:sz w:val="21"/>
          <w:szCs w:val="21"/>
          <w:lang w:eastAsia="en-GB"/>
        </w:rPr>
        <w:t>Rudolf</w:t>
      </w:r>
      <w:r w:rsidR="00887CD1">
        <w:rPr>
          <w:rFonts w:ascii="Book Antiqua" w:eastAsia="Times New Roman" w:hAnsi="Book Antiqua"/>
          <w:sz w:val="21"/>
          <w:szCs w:val="21"/>
          <w:lang w:eastAsia="en-GB"/>
        </w:rPr>
        <w:t>,</w:t>
      </w:r>
      <w:r>
        <w:rPr>
          <w:rFonts w:ascii="Book Antiqua" w:eastAsia="Times New Roman" w:hAnsi="Book Antiqua"/>
          <w:sz w:val="21"/>
          <w:szCs w:val="21"/>
          <w:lang w:eastAsia="en-GB"/>
        </w:rPr>
        <w:t xml:space="preserve"> A. and</w:t>
      </w:r>
      <w:r w:rsidR="00132E05">
        <w:rPr>
          <w:rFonts w:ascii="Book Antiqua" w:eastAsia="Times New Roman" w:hAnsi="Book Antiqua"/>
          <w:sz w:val="21"/>
          <w:szCs w:val="21"/>
          <w:lang w:eastAsia="en-GB"/>
        </w:rPr>
        <w:t xml:space="preserve"> A.</w:t>
      </w:r>
      <w:r w:rsidR="002C011A">
        <w:rPr>
          <w:rFonts w:ascii="Book Antiqua" w:eastAsia="Times New Roman" w:hAnsi="Book Antiqua"/>
          <w:sz w:val="21"/>
          <w:szCs w:val="21"/>
          <w:lang w:eastAsia="en-GB"/>
        </w:rPr>
        <w:t xml:space="preserve"> Carzaniga (2001).</w:t>
      </w:r>
      <w:r w:rsidR="00ED5D00" w:rsidRPr="00533002">
        <w:rPr>
          <w:rFonts w:ascii="Book Antiqua" w:eastAsia="Times New Roman" w:hAnsi="Book Antiqua"/>
          <w:sz w:val="21"/>
          <w:szCs w:val="21"/>
          <w:lang w:eastAsia="en-GB"/>
        </w:rPr>
        <w:t xml:space="preserve"> </w:t>
      </w:r>
      <w:r w:rsidR="00ED5D00" w:rsidRPr="00533002">
        <w:rPr>
          <w:rFonts w:ascii="Book Antiqua" w:eastAsia="Times New Roman" w:hAnsi="Book Antiqua"/>
          <w:bCs/>
          <w:sz w:val="21"/>
          <w:szCs w:val="21"/>
          <w:lang w:eastAsia="en-GB"/>
        </w:rPr>
        <w:t xml:space="preserve">Health services under the General </w:t>
      </w:r>
      <w:r w:rsidR="00132E05">
        <w:rPr>
          <w:rFonts w:ascii="Book Antiqua" w:eastAsia="Times New Roman" w:hAnsi="Book Antiqua"/>
          <w:bCs/>
          <w:sz w:val="21"/>
          <w:szCs w:val="21"/>
          <w:lang w:eastAsia="en-GB"/>
        </w:rPr>
        <w:tab/>
      </w:r>
      <w:r w:rsidR="00ED5D00" w:rsidRPr="00533002">
        <w:rPr>
          <w:rFonts w:ascii="Book Antiqua" w:eastAsia="Times New Roman" w:hAnsi="Book Antiqua"/>
          <w:bCs/>
          <w:sz w:val="21"/>
          <w:szCs w:val="21"/>
          <w:lang w:eastAsia="en-GB"/>
        </w:rPr>
        <w:t xml:space="preserve">Agreement on Trade in Services, Bulletin of the World Health </w:t>
      </w:r>
      <w:r w:rsidR="00132E05">
        <w:rPr>
          <w:rFonts w:ascii="Book Antiqua" w:eastAsia="Times New Roman" w:hAnsi="Book Antiqua"/>
          <w:bCs/>
          <w:sz w:val="21"/>
          <w:szCs w:val="21"/>
          <w:lang w:eastAsia="en-GB"/>
        </w:rPr>
        <w:tab/>
      </w:r>
      <w:r w:rsidR="00ED5D00" w:rsidRPr="00533002">
        <w:rPr>
          <w:rFonts w:ascii="Book Antiqua" w:eastAsia="Times New Roman" w:hAnsi="Book Antiqua"/>
          <w:bCs/>
          <w:sz w:val="21"/>
          <w:szCs w:val="21"/>
          <w:lang w:eastAsia="en-GB"/>
        </w:rPr>
        <w:t>Organization Bull World Health Organ vol.79 no.4 Genebra 2001</w:t>
      </w:r>
      <w:r w:rsidR="00132E05">
        <w:rPr>
          <w:rFonts w:ascii="Book Antiqua" w:eastAsia="Times New Roman" w:hAnsi="Book Antiqua"/>
          <w:bCs/>
          <w:sz w:val="21"/>
          <w:szCs w:val="21"/>
          <w:lang w:eastAsia="en-GB"/>
        </w:rPr>
        <w:t>.</w:t>
      </w:r>
    </w:p>
    <w:p w:rsidR="00ED5D00" w:rsidRPr="002B546A" w:rsidRDefault="00132E05" w:rsidP="002B546A">
      <w:pPr>
        <w:pStyle w:val="Default"/>
        <w:rPr>
          <w:rFonts w:ascii="Book Antiqua" w:hAnsi="Book Antiqua" w:cs="Times New Roman"/>
          <w:sz w:val="21"/>
          <w:szCs w:val="21"/>
        </w:rPr>
      </w:pPr>
      <w:r>
        <w:rPr>
          <w:rFonts w:ascii="Book Antiqua" w:hAnsi="Book Antiqua" w:cs="Times New Roman"/>
          <w:sz w:val="21"/>
          <w:szCs w:val="21"/>
        </w:rPr>
        <w:t>Sadiq</w:t>
      </w:r>
      <w:r w:rsidR="00887CD1">
        <w:rPr>
          <w:rFonts w:ascii="Book Antiqua" w:hAnsi="Book Antiqua" w:cs="Times New Roman"/>
          <w:sz w:val="21"/>
          <w:szCs w:val="21"/>
        </w:rPr>
        <w:t>,</w:t>
      </w:r>
      <w:r>
        <w:rPr>
          <w:rFonts w:ascii="Book Antiqua" w:hAnsi="Book Antiqua" w:cs="Times New Roman"/>
          <w:sz w:val="21"/>
          <w:szCs w:val="21"/>
        </w:rPr>
        <w:t xml:space="preserve"> A. and Z.</w:t>
      </w:r>
      <w:r w:rsidR="002C011A">
        <w:rPr>
          <w:rFonts w:ascii="Book Antiqua" w:hAnsi="Book Antiqua" w:cs="Times New Roman"/>
          <w:sz w:val="21"/>
          <w:szCs w:val="21"/>
        </w:rPr>
        <w:t xml:space="preserve"> Sattar (2004).</w:t>
      </w:r>
      <w:r w:rsidR="00ED5D00" w:rsidRPr="00533002">
        <w:rPr>
          <w:rFonts w:ascii="Book Antiqua" w:hAnsi="Book Antiqua" w:cs="Times New Roman"/>
          <w:sz w:val="21"/>
          <w:szCs w:val="21"/>
        </w:rPr>
        <w:t xml:space="preserve"> Impact of Trade Liberalisation: </w:t>
      </w:r>
      <w:r w:rsidR="002B546A">
        <w:rPr>
          <w:rFonts w:ascii="Book Antiqua" w:hAnsi="Book Antiqua" w:cs="Times New Roman"/>
          <w:sz w:val="21"/>
          <w:szCs w:val="21"/>
        </w:rPr>
        <w:tab/>
      </w:r>
      <w:r w:rsidR="002C011A">
        <w:rPr>
          <w:rFonts w:ascii="Book Antiqua" w:hAnsi="Book Antiqua" w:cs="Times New Roman"/>
          <w:sz w:val="21"/>
          <w:szCs w:val="21"/>
        </w:rPr>
        <w:t xml:space="preserve">Looking </w:t>
      </w:r>
      <w:r w:rsidR="00ED5D00" w:rsidRPr="00533002">
        <w:rPr>
          <w:rFonts w:ascii="Book Antiqua" w:hAnsi="Book Antiqua" w:cs="Times New Roman"/>
          <w:sz w:val="21"/>
          <w:szCs w:val="21"/>
        </w:rPr>
        <w:t xml:space="preserve">at </w:t>
      </w:r>
      <w:r w:rsidR="002C011A">
        <w:rPr>
          <w:rFonts w:ascii="Book Antiqua" w:hAnsi="Book Antiqua" w:cs="Times New Roman"/>
          <w:sz w:val="21"/>
          <w:szCs w:val="21"/>
        </w:rPr>
        <w:tab/>
      </w:r>
      <w:r w:rsidR="00ED5D00" w:rsidRPr="00533002">
        <w:rPr>
          <w:rFonts w:ascii="Book Antiqua" w:hAnsi="Book Antiqua" w:cs="Times New Roman"/>
          <w:sz w:val="21"/>
          <w:szCs w:val="21"/>
        </w:rPr>
        <w:t xml:space="preserve">the Evidence, Economic and Political Weekly, Vol. 39, </w:t>
      </w:r>
      <w:r w:rsidR="002B546A">
        <w:rPr>
          <w:rFonts w:ascii="Book Antiqua" w:hAnsi="Book Antiqua" w:cs="Times New Roman"/>
          <w:sz w:val="21"/>
          <w:szCs w:val="21"/>
        </w:rPr>
        <w:tab/>
      </w:r>
      <w:r w:rsidR="00ED5D00" w:rsidRPr="00533002">
        <w:rPr>
          <w:rFonts w:ascii="Book Antiqua" w:hAnsi="Book Antiqua" w:cs="Times New Roman"/>
          <w:sz w:val="21"/>
          <w:szCs w:val="21"/>
        </w:rPr>
        <w:t xml:space="preserve">No. 36 (Sep. </w:t>
      </w:r>
      <w:r w:rsidR="002C011A">
        <w:rPr>
          <w:rFonts w:ascii="Book Antiqua" w:hAnsi="Book Antiqua" w:cs="Times New Roman"/>
          <w:sz w:val="21"/>
          <w:szCs w:val="21"/>
        </w:rPr>
        <w:tab/>
      </w:r>
      <w:r w:rsidR="00ED5D00" w:rsidRPr="00533002">
        <w:rPr>
          <w:rFonts w:ascii="Book Antiqua" w:hAnsi="Book Antiqua" w:cs="Times New Roman"/>
          <w:sz w:val="21"/>
          <w:szCs w:val="21"/>
        </w:rPr>
        <w:t>4-10, 2004), pp. 4059-4067</w:t>
      </w:r>
      <w:r w:rsidR="002C011A">
        <w:rPr>
          <w:rFonts w:ascii="Book Antiqua" w:hAnsi="Book Antiqua" w:cs="Times New Roman"/>
          <w:sz w:val="21"/>
          <w:szCs w:val="21"/>
        </w:rPr>
        <w:t>.</w:t>
      </w:r>
    </w:p>
    <w:p w:rsidR="00ED5D00" w:rsidRPr="00533002" w:rsidRDefault="002C011A" w:rsidP="00533002">
      <w:pPr>
        <w:autoSpaceDE w:val="0"/>
        <w:autoSpaceDN w:val="0"/>
        <w:adjustRightInd w:val="0"/>
        <w:rPr>
          <w:rFonts w:ascii="Book Antiqua" w:hAnsi="Book Antiqua"/>
          <w:bCs/>
          <w:sz w:val="21"/>
          <w:szCs w:val="21"/>
          <w:lang w:eastAsia="en-GB"/>
        </w:rPr>
      </w:pPr>
      <w:r>
        <w:rPr>
          <w:rFonts w:ascii="Book Antiqua" w:hAnsi="Book Antiqua"/>
          <w:bCs/>
          <w:sz w:val="21"/>
          <w:szCs w:val="21"/>
          <w:lang w:eastAsia="en-GB"/>
        </w:rPr>
        <w:t>Samuel</w:t>
      </w:r>
      <w:r w:rsidR="00887CD1">
        <w:rPr>
          <w:rFonts w:ascii="Book Antiqua" w:hAnsi="Book Antiqua"/>
          <w:bCs/>
          <w:sz w:val="21"/>
          <w:szCs w:val="21"/>
          <w:lang w:eastAsia="en-GB"/>
        </w:rPr>
        <w:t>,</w:t>
      </w:r>
      <w:r>
        <w:rPr>
          <w:rFonts w:ascii="Book Antiqua" w:hAnsi="Book Antiqua"/>
          <w:bCs/>
          <w:sz w:val="21"/>
          <w:szCs w:val="21"/>
          <w:lang w:eastAsia="en-GB"/>
        </w:rPr>
        <w:t xml:space="preserve"> O.</w:t>
      </w:r>
      <w:r w:rsidR="00ED5D00" w:rsidRPr="00533002">
        <w:rPr>
          <w:rFonts w:ascii="Book Antiqua" w:hAnsi="Book Antiqua"/>
          <w:bCs/>
          <w:sz w:val="21"/>
          <w:szCs w:val="21"/>
          <w:lang w:eastAsia="en-GB"/>
        </w:rPr>
        <w:t xml:space="preserve"> (2009)</w:t>
      </w:r>
      <w:r>
        <w:rPr>
          <w:rFonts w:ascii="Book Antiqua" w:hAnsi="Book Antiqua"/>
          <w:bCs/>
          <w:sz w:val="21"/>
          <w:szCs w:val="21"/>
          <w:lang w:eastAsia="en-GB"/>
        </w:rPr>
        <w:t>.</w:t>
      </w:r>
      <w:r w:rsidR="00ED5D00" w:rsidRPr="00533002">
        <w:rPr>
          <w:rFonts w:ascii="Book Antiqua" w:hAnsi="Book Antiqua"/>
          <w:bCs/>
          <w:sz w:val="21"/>
          <w:szCs w:val="21"/>
          <w:lang w:eastAsia="en-GB"/>
        </w:rPr>
        <w:t xml:space="preserve"> (Unpublished work): The impact of Trade liberalization </w:t>
      </w:r>
      <w:r>
        <w:rPr>
          <w:rFonts w:ascii="Book Antiqua" w:hAnsi="Book Antiqua"/>
          <w:bCs/>
          <w:sz w:val="21"/>
          <w:szCs w:val="21"/>
          <w:lang w:eastAsia="en-GB"/>
        </w:rPr>
        <w:tab/>
      </w:r>
      <w:r w:rsidR="00ED5D00" w:rsidRPr="00533002">
        <w:rPr>
          <w:rFonts w:ascii="Book Antiqua" w:hAnsi="Book Antiqua"/>
          <w:bCs/>
          <w:sz w:val="21"/>
          <w:szCs w:val="21"/>
          <w:lang w:eastAsia="en-GB"/>
        </w:rPr>
        <w:t xml:space="preserve">on poverty reduction in Nigeria. Masters of Science (M.Sc.) Project, </w:t>
      </w:r>
      <w:r>
        <w:rPr>
          <w:rFonts w:ascii="Book Antiqua" w:hAnsi="Book Antiqua"/>
          <w:bCs/>
          <w:sz w:val="21"/>
          <w:szCs w:val="21"/>
          <w:lang w:eastAsia="en-GB"/>
        </w:rPr>
        <w:tab/>
      </w:r>
      <w:r w:rsidR="00ED5D00" w:rsidRPr="00533002">
        <w:rPr>
          <w:rFonts w:ascii="Book Antiqua" w:hAnsi="Book Antiqua"/>
          <w:bCs/>
          <w:sz w:val="21"/>
          <w:szCs w:val="21"/>
          <w:lang w:eastAsia="en-GB"/>
        </w:rPr>
        <w:t xml:space="preserve">Department of </w:t>
      </w:r>
      <w:r w:rsidR="00CD2DFA">
        <w:rPr>
          <w:rFonts w:ascii="Book Antiqua" w:hAnsi="Book Antiqua"/>
          <w:bCs/>
          <w:sz w:val="21"/>
          <w:szCs w:val="21"/>
          <w:lang w:eastAsia="en-GB"/>
        </w:rPr>
        <w:t>Economics, University of Ibadan</w:t>
      </w:r>
      <w:r w:rsidR="00ED5D00" w:rsidRPr="00533002">
        <w:rPr>
          <w:rFonts w:ascii="Book Antiqua" w:hAnsi="Book Antiqua"/>
          <w:bCs/>
          <w:sz w:val="21"/>
          <w:szCs w:val="21"/>
          <w:lang w:eastAsia="en-GB"/>
        </w:rPr>
        <w:t xml:space="preserve"> library.</w:t>
      </w:r>
    </w:p>
    <w:p w:rsidR="00ED5D00" w:rsidRPr="00533002" w:rsidRDefault="00ED5D00" w:rsidP="00533002">
      <w:pPr>
        <w:autoSpaceDE w:val="0"/>
        <w:autoSpaceDN w:val="0"/>
        <w:adjustRightInd w:val="0"/>
        <w:rPr>
          <w:rFonts w:ascii="Book Antiqua" w:hAnsi="Book Antiqua"/>
          <w:sz w:val="21"/>
          <w:szCs w:val="21"/>
          <w:lang w:eastAsia="en-GB"/>
        </w:rPr>
      </w:pPr>
      <w:r w:rsidRPr="00533002">
        <w:rPr>
          <w:rFonts w:ascii="Book Antiqua" w:hAnsi="Book Antiqua"/>
          <w:bCs/>
          <w:sz w:val="21"/>
          <w:szCs w:val="21"/>
          <w:lang w:eastAsia="en-GB"/>
        </w:rPr>
        <w:t>Oyejide</w:t>
      </w:r>
      <w:r w:rsidR="002C011A">
        <w:rPr>
          <w:rFonts w:ascii="Book Antiqua" w:hAnsi="Book Antiqua"/>
          <w:bCs/>
          <w:sz w:val="21"/>
          <w:szCs w:val="21"/>
          <w:lang w:eastAsia="en-GB"/>
        </w:rPr>
        <w:t>, T.A.</w:t>
      </w:r>
      <w:r w:rsidRPr="00533002">
        <w:rPr>
          <w:rFonts w:ascii="Book Antiqua" w:hAnsi="Book Antiqua"/>
          <w:bCs/>
          <w:sz w:val="21"/>
          <w:szCs w:val="21"/>
          <w:lang w:eastAsia="en-GB"/>
        </w:rPr>
        <w:t xml:space="preserve"> </w:t>
      </w:r>
      <w:r w:rsidRPr="00533002">
        <w:rPr>
          <w:rFonts w:ascii="Book Antiqua" w:hAnsi="Book Antiqua"/>
          <w:sz w:val="21"/>
          <w:szCs w:val="21"/>
          <w:lang w:eastAsia="en-GB"/>
        </w:rPr>
        <w:t xml:space="preserve">and </w:t>
      </w:r>
      <w:r w:rsidR="002C011A">
        <w:rPr>
          <w:rFonts w:ascii="Book Antiqua" w:hAnsi="Book Antiqua"/>
          <w:bCs/>
          <w:sz w:val="21"/>
          <w:szCs w:val="21"/>
          <w:lang w:eastAsia="en-GB"/>
        </w:rPr>
        <w:t>A.S. Bankole (2001). Liberalisation o</w:t>
      </w:r>
      <w:r w:rsidRPr="00533002">
        <w:rPr>
          <w:rFonts w:ascii="Book Antiqua" w:hAnsi="Book Antiqua"/>
          <w:bCs/>
          <w:sz w:val="21"/>
          <w:szCs w:val="21"/>
          <w:lang w:eastAsia="en-GB"/>
        </w:rPr>
        <w:t xml:space="preserve">f The Services Sector </w:t>
      </w:r>
      <w:r w:rsidR="004B22CA">
        <w:rPr>
          <w:rFonts w:ascii="Book Antiqua" w:hAnsi="Book Antiqua"/>
          <w:bCs/>
          <w:sz w:val="21"/>
          <w:szCs w:val="21"/>
          <w:lang w:eastAsia="en-GB"/>
        </w:rPr>
        <w:tab/>
      </w:r>
      <w:r w:rsidRPr="00533002">
        <w:rPr>
          <w:rFonts w:ascii="Book Antiqua" w:hAnsi="Book Antiqua"/>
          <w:bCs/>
          <w:sz w:val="21"/>
          <w:szCs w:val="21"/>
          <w:lang w:eastAsia="en-GB"/>
        </w:rPr>
        <w:t xml:space="preserve">in Nigeria: Implications of Unilateral and Multilateral Approaches: </w:t>
      </w:r>
      <w:r w:rsidR="004B22CA">
        <w:rPr>
          <w:rFonts w:ascii="Book Antiqua" w:hAnsi="Book Antiqua"/>
          <w:bCs/>
          <w:sz w:val="21"/>
          <w:szCs w:val="21"/>
          <w:lang w:eastAsia="en-GB"/>
        </w:rPr>
        <w:tab/>
      </w:r>
      <w:r w:rsidRPr="00533002">
        <w:rPr>
          <w:rFonts w:ascii="Book Antiqua" w:hAnsi="Book Antiqua"/>
          <w:sz w:val="21"/>
          <w:szCs w:val="21"/>
          <w:lang w:eastAsia="en-GB"/>
        </w:rPr>
        <w:t xml:space="preserve">A Paper Prepared for the African Economic Research Consortium </w:t>
      </w:r>
      <w:r w:rsidR="004B22CA">
        <w:rPr>
          <w:rFonts w:ascii="Book Antiqua" w:hAnsi="Book Antiqua"/>
          <w:sz w:val="21"/>
          <w:szCs w:val="21"/>
          <w:lang w:eastAsia="en-GB"/>
        </w:rPr>
        <w:tab/>
      </w:r>
      <w:r w:rsidRPr="00533002">
        <w:rPr>
          <w:rFonts w:ascii="Book Antiqua" w:hAnsi="Book Antiqua"/>
          <w:sz w:val="21"/>
          <w:szCs w:val="21"/>
          <w:lang w:eastAsia="en-GB"/>
        </w:rPr>
        <w:t>on Services Sector Liberalization in Nigeria</w:t>
      </w:r>
      <w:r w:rsidR="004B22CA">
        <w:rPr>
          <w:rFonts w:ascii="Book Antiqua" w:hAnsi="Book Antiqua"/>
          <w:sz w:val="21"/>
          <w:szCs w:val="21"/>
          <w:lang w:eastAsia="en-GB"/>
        </w:rPr>
        <w:t>.</w:t>
      </w:r>
    </w:p>
    <w:p w:rsidR="00ED5D00" w:rsidRPr="002B546A" w:rsidRDefault="00ED5D00" w:rsidP="002B546A">
      <w:pPr>
        <w:autoSpaceDE w:val="0"/>
        <w:autoSpaceDN w:val="0"/>
        <w:adjustRightInd w:val="0"/>
        <w:rPr>
          <w:rFonts w:ascii="Book Antiqua" w:hAnsi="Book Antiqua"/>
          <w:iCs/>
          <w:sz w:val="21"/>
          <w:szCs w:val="21"/>
          <w:lang w:eastAsia="en-GB"/>
        </w:rPr>
      </w:pPr>
      <w:r w:rsidRPr="00533002">
        <w:rPr>
          <w:rFonts w:ascii="Book Antiqua" w:eastAsia="Shaker2Lancet-Regular" w:hAnsi="Book Antiqua"/>
          <w:sz w:val="21"/>
          <w:szCs w:val="21"/>
          <w:lang w:eastAsia="en-GB"/>
        </w:rPr>
        <w:t>United Natio</w:t>
      </w:r>
      <w:r w:rsidR="004B22CA">
        <w:rPr>
          <w:rFonts w:ascii="Book Antiqua" w:eastAsia="Shaker2Lancet-Regular" w:hAnsi="Book Antiqua"/>
          <w:sz w:val="21"/>
          <w:szCs w:val="21"/>
          <w:lang w:eastAsia="en-GB"/>
        </w:rPr>
        <w:t>ns Environmental Program</w:t>
      </w:r>
      <w:r w:rsidR="00D2779E">
        <w:rPr>
          <w:rFonts w:ascii="Book Antiqua" w:eastAsia="Shaker2Lancet-Regular" w:hAnsi="Book Antiqua"/>
          <w:sz w:val="21"/>
          <w:szCs w:val="21"/>
          <w:lang w:eastAsia="en-GB"/>
        </w:rPr>
        <w:t>me</w:t>
      </w:r>
      <w:r w:rsidR="004B22CA">
        <w:rPr>
          <w:rFonts w:ascii="Book Antiqua" w:eastAsia="Shaker2Lancet-Regular" w:hAnsi="Book Antiqua"/>
          <w:sz w:val="21"/>
          <w:szCs w:val="21"/>
          <w:lang w:eastAsia="en-GB"/>
        </w:rPr>
        <w:t xml:space="preserve"> (2005).</w:t>
      </w:r>
      <w:r w:rsidRPr="00533002">
        <w:rPr>
          <w:rFonts w:ascii="Book Antiqua" w:eastAsia="Shaker2Lancet-Regular" w:hAnsi="Book Antiqua"/>
          <w:sz w:val="21"/>
          <w:szCs w:val="21"/>
          <w:lang w:eastAsia="en-GB"/>
        </w:rPr>
        <w:t xml:space="preserve"> </w:t>
      </w:r>
      <w:r w:rsidRPr="00533002">
        <w:rPr>
          <w:rFonts w:ascii="Book Antiqua" w:hAnsi="Book Antiqua"/>
          <w:sz w:val="21"/>
          <w:szCs w:val="21"/>
          <w:lang w:eastAsia="en-GB"/>
        </w:rPr>
        <w:t xml:space="preserve">Integrated Assessment </w:t>
      </w:r>
      <w:r w:rsidR="00D2779E">
        <w:rPr>
          <w:rFonts w:ascii="Book Antiqua" w:hAnsi="Book Antiqua"/>
          <w:sz w:val="21"/>
          <w:szCs w:val="21"/>
          <w:lang w:eastAsia="en-GB"/>
        </w:rPr>
        <w:tab/>
      </w:r>
      <w:r w:rsidRPr="00533002">
        <w:rPr>
          <w:rFonts w:ascii="Book Antiqua" w:hAnsi="Book Antiqua"/>
          <w:sz w:val="21"/>
          <w:szCs w:val="21"/>
          <w:lang w:eastAsia="en-GB"/>
        </w:rPr>
        <w:t xml:space="preserve">of the Impact of Trade Liberalization on the Rice Sector </w:t>
      </w:r>
      <w:r w:rsidRPr="00533002">
        <w:rPr>
          <w:rFonts w:ascii="Book Antiqua" w:hAnsi="Book Antiqua"/>
          <w:bCs/>
          <w:sz w:val="21"/>
          <w:szCs w:val="21"/>
          <w:lang w:eastAsia="en-GB"/>
        </w:rPr>
        <w:t xml:space="preserve">UNEP </w:t>
      </w:r>
      <w:r w:rsidR="002B546A">
        <w:rPr>
          <w:rFonts w:ascii="Book Antiqua" w:hAnsi="Book Antiqua"/>
          <w:bCs/>
          <w:sz w:val="21"/>
          <w:szCs w:val="21"/>
          <w:lang w:eastAsia="en-GB"/>
        </w:rPr>
        <w:tab/>
      </w:r>
      <w:r w:rsidRPr="00533002">
        <w:rPr>
          <w:rFonts w:ascii="Book Antiqua" w:hAnsi="Book Antiqua"/>
          <w:bCs/>
          <w:sz w:val="21"/>
          <w:szCs w:val="21"/>
          <w:lang w:eastAsia="en-GB"/>
        </w:rPr>
        <w:t>Country Projects Round III:</w:t>
      </w:r>
      <w:r w:rsidRPr="00533002">
        <w:rPr>
          <w:rFonts w:ascii="Book Antiqua" w:hAnsi="Book Antiqua"/>
          <w:sz w:val="21"/>
          <w:szCs w:val="21"/>
          <w:lang w:eastAsia="en-GB"/>
        </w:rPr>
        <w:t xml:space="preserve"> </w:t>
      </w:r>
      <w:r w:rsidRPr="00533002">
        <w:rPr>
          <w:rFonts w:ascii="Book Antiqua" w:hAnsi="Book Antiqua"/>
          <w:iCs/>
          <w:sz w:val="21"/>
          <w:szCs w:val="21"/>
          <w:lang w:eastAsia="en-GB"/>
        </w:rPr>
        <w:t>A Synthesis Report</w:t>
      </w:r>
      <w:r w:rsidR="004B22CA">
        <w:rPr>
          <w:rFonts w:ascii="Book Antiqua" w:hAnsi="Book Antiqua"/>
          <w:iCs/>
          <w:sz w:val="21"/>
          <w:szCs w:val="21"/>
          <w:lang w:eastAsia="en-GB"/>
        </w:rPr>
        <w:t>.</w:t>
      </w:r>
    </w:p>
    <w:p w:rsidR="00ED5D00" w:rsidRPr="00533002" w:rsidRDefault="004B22CA" w:rsidP="00533002">
      <w:pPr>
        <w:autoSpaceDE w:val="0"/>
        <w:autoSpaceDN w:val="0"/>
        <w:adjustRightInd w:val="0"/>
        <w:rPr>
          <w:rFonts w:ascii="Book Antiqua" w:hAnsi="Book Antiqua"/>
          <w:sz w:val="21"/>
          <w:szCs w:val="21"/>
        </w:rPr>
      </w:pPr>
      <w:r>
        <w:rPr>
          <w:rFonts w:ascii="Book Antiqua" w:hAnsi="Book Antiqua"/>
          <w:sz w:val="21"/>
          <w:szCs w:val="21"/>
        </w:rPr>
        <w:t>Vieira</w:t>
      </w:r>
      <w:r w:rsidR="00887CD1">
        <w:rPr>
          <w:rFonts w:ascii="Book Antiqua" w:hAnsi="Book Antiqua"/>
          <w:sz w:val="21"/>
          <w:szCs w:val="21"/>
        </w:rPr>
        <w:t>,</w:t>
      </w:r>
      <w:r>
        <w:rPr>
          <w:rFonts w:ascii="Book Antiqua" w:hAnsi="Book Antiqua"/>
          <w:sz w:val="21"/>
          <w:szCs w:val="21"/>
        </w:rPr>
        <w:t xml:space="preserve"> C. (2002).</w:t>
      </w:r>
      <w:r w:rsidR="00ED5D00" w:rsidRPr="00533002">
        <w:rPr>
          <w:rFonts w:ascii="Book Antiqua" w:hAnsi="Book Antiqua"/>
          <w:sz w:val="21"/>
          <w:szCs w:val="21"/>
        </w:rPr>
        <w:t xml:space="preserve"> Trade in health Services: Global, Regional and Country </w:t>
      </w:r>
      <w:r w:rsidR="002B546A">
        <w:rPr>
          <w:rFonts w:ascii="Book Antiqua" w:hAnsi="Book Antiqua"/>
          <w:sz w:val="21"/>
          <w:szCs w:val="21"/>
        </w:rPr>
        <w:tab/>
      </w:r>
      <w:r w:rsidR="00ED5D00" w:rsidRPr="00533002">
        <w:rPr>
          <w:rFonts w:ascii="Book Antiqua" w:hAnsi="Book Antiqua"/>
          <w:sz w:val="21"/>
          <w:szCs w:val="21"/>
        </w:rPr>
        <w:t xml:space="preserve">perspectives. Washington DC: Pan American Health Organization. </w:t>
      </w:r>
      <w:r w:rsidR="002B546A">
        <w:rPr>
          <w:rFonts w:ascii="Book Antiqua" w:hAnsi="Book Antiqua"/>
          <w:sz w:val="21"/>
          <w:szCs w:val="21"/>
        </w:rPr>
        <w:tab/>
      </w:r>
      <w:r w:rsidR="00ED5D00" w:rsidRPr="00533002">
        <w:rPr>
          <w:rFonts w:ascii="Book Antiqua" w:hAnsi="Book Antiqua"/>
          <w:sz w:val="21"/>
          <w:szCs w:val="21"/>
        </w:rPr>
        <w:t>PP 71-78</w:t>
      </w:r>
      <w:r>
        <w:rPr>
          <w:rFonts w:ascii="Book Antiqua" w:hAnsi="Book Antiqua"/>
          <w:sz w:val="21"/>
          <w:szCs w:val="21"/>
        </w:rPr>
        <w:t>.</w:t>
      </w:r>
    </w:p>
    <w:p w:rsidR="00ED5D00" w:rsidRPr="00533002" w:rsidRDefault="00ED5D00" w:rsidP="00533002">
      <w:pPr>
        <w:autoSpaceDE w:val="0"/>
        <w:autoSpaceDN w:val="0"/>
        <w:adjustRightInd w:val="0"/>
        <w:rPr>
          <w:rFonts w:ascii="Book Antiqua" w:hAnsi="Book Antiqua"/>
          <w:sz w:val="21"/>
          <w:szCs w:val="21"/>
        </w:rPr>
      </w:pPr>
      <w:r w:rsidRPr="00533002">
        <w:rPr>
          <w:rFonts w:ascii="Book Antiqua" w:hAnsi="Book Antiqua"/>
          <w:sz w:val="21"/>
          <w:szCs w:val="21"/>
        </w:rPr>
        <w:t>Waldmann, R.J</w:t>
      </w:r>
      <w:r w:rsidR="004B22CA">
        <w:rPr>
          <w:rFonts w:ascii="Book Antiqua" w:hAnsi="Book Antiqua"/>
          <w:sz w:val="21"/>
          <w:szCs w:val="21"/>
        </w:rPr>
        <w:t>.</w:t>
      </w:r>
      <w:r w:rsidRPr="00533002">
        <w:rPr>
          <w:rFonts w:ascii="Book Antiqua" w:hAnsi="Book Antiqua"/>
          <w:sz w:val="21"/>
          <w:szCs w:val="21"/>
        </w:rPr>
        <w:t xml:space="preserve"> (</w:t>
      </w:r>
      <w:r w:rsidR="004B22CA">
        <w:rPr>
          <w:rFonts w:ascii="Book Antiqua" w:hAnsi="Book Antiqua"/>
          <w:sz w:val="21"/>
          <w:szCs w:val="21"/>
        </w:rPr>
        <w:t>1992).</w:t>
      </w:r>
      <w:r w:rsidRPr="00533002">
        <w:rPr>
          <w:rFonts w:ascii="Book Antiqua" w:hAnsi="Book Antiqua"/>
          <w:sz w:val="21"/>
          <w:szCs w:val="21"/>
        </w:rPr>
        <w:t xml:space="preserve"> Income-Distribution and infant-Mortality, Quarterly </w:t>
      </w:r>
      <w:r w:rsidR="002B546A">
        <w:rPr>
          <w:rFonts w:ascii="Book Antiqua" w:hAnsi="Book Antiqua"/>
          <w:sz w:val="21"/>
          <w:szCs w:val="21"/>
        </w:rPr>
        <w:tab/>
      </w:r>
      <w:r w:rsidRPr="00533002">
        <w:rPr>
          <w:rFonts w:ascii="Book Antiqua" w:hAnsi="Book Antiqua"/>
          <w:sz w:val="21"/>
          <w:szCs w:val="21"/>
        </w:rPr>
        <w:t xml:space="preserve">Journal of Economics 107 (4): 1283-1302. </w:t>
      </w:r>
    </w:p>
    <w:p w:rsidR="00ED5D00" w:rsidRPr="00533002" w:rsidRDefault="004B22CA" w:rsidP="00533002">
      <w:pPr>
        <w:autoSpaceDE w:val="0"/>
        <w:autoSpaceDN w:val="0"/>
        <w:adjustRightInd w:val="0"/>
        <w:rPr>
          <w:rFonts w:ascii="Book Antiqua" w:hAnsi="Book Antiqua"/>
          <w:sz w:val="21"/>
          <w:szCs w:val="21"/>
        </w:rPr>
      </w:pPr>
      <w:r>
        <w:rPr>
          <w:rFonts w:ascii="Book Antiqua" w:hAnsi="Book Antiqua"/>
          <w:sz w:val="21"/>
          <w:szCs w:val="21"/>
        </w:rPr>
        <w:t>Wang</w:t>
      </w:r>
      <w:r w:rsidR="00887CD1">
        <w:rPr>
          <w:rFonts w:ascii="Book Antiqua" w:hAnsi="Book Antiqua"/>
          <w:sz w:val="21"/>
          <w:szCs w:val="21"/>
        </w:rPr>
        <w:t>,</w:t>
      </w:r>
      <w:r>
        <w:rPr>
          <w:rFonts w:ascii="Book Antiqua" w:hAnsi="Book Antiqua"/>
          <w:sz w:val="21"/>
          <w:szCs w:val="21"/>
        </w:rPr>
        <w:t xml:space="preserve"> J., et. </w:t>
      </w:r>
      <w:r w:rsidRPr="004B22CA">
        <w:rPr>
          <w:rFonts w:ascii="Book Antiqua" w:hAnsi="Book Antiqua"/>
          <w:i/>
          <w:sz w:val="21"/>
          <w:szCs w:val="21"/>
        </w:rPr>
        <w:t>al</w:t>
      </w:r>
      <w:r>
        <w:rPr>
          <w:rFonts w:ascii="Book Antiqua" w:hAnsi="Book Antiqua"/>
          <w:sz w:val="21"/>
          <w:szCs w:val="21"/>
        </w:rPr>
        <w:t xml:space="preserve"> (2002).</w:t>
      </w:r>
      <w:r w:rsidR="00ED5D00" w:rsidRPr="00533002">
        <w:rPr>
          <w:rFonts w:ascii="Book Antiqua" w:hAnsi="Book Antiqua"/>
          <w:sz w:val="21"/>
          <w:szCs w:val="21"/>
        </w:rPr>
        <w:t xml:space="preserve"> Measuring Country performance on health; Selected </w:t>
      </w:r>
      <w:r w:rsidR="002B546A">
        <w:rPr>
          <w:rFonts w:ascii="Book Antiqua" w:hAnsi="Book Antiqua"/>
          <w:sz w:val="21"/>
          <w:szCs w:val="21"/>
        </w:rPr>
        <w:tab/>
      </w:r>
      <w:r w:rsidR="00ED5D00" w:rsidRPr="00533002">
        <w:rPr>
          <w:rFonts w:ascii="Book Antiqua" w:hAnsi="Book Antiqua"/>
          <w:sz w:val="21"/>
          <w:szCs w:val="21"/>
        </w:rPr>
        <w:t xml:space="preserve">indicators for 115 countries, Health, Nutrition and population </w:t>
      </w:r>
      <w:r w:rsidR="002B546A">
        <w:rPr>
          <w:rFonts w:ascii="Book Antiqua" w:hAnsi="Book Antiqua"/>
          <w:sz w:val="21"/>
          <w:szCs w:val="21"/>
        </w:rPr>
        <w:tab/>
      </w:r>
      <w:r w:rsidR="00ED5D00" w:rsidRPr="00533002">
        <w:rPr>
          <w:rFonts w:ascii="Book Antiqua" w:hAnsi="Book Antiqua"/>
          <w:sz w:val="21"/>
          <w:szCs w:val="21"/>
        </w:rPr>
        <w:t>Technical Series. Washington, DC, The World Bank, 1999</w:t>
      </w:r>
      <w:r>
        <w:rPr>
          <w:rFonts w:ascii="Book Antiqua" w:hAnsi="Book Antiqua"/>
          <w:sz w:val="21"/>
          <w:szCs w:val="21"/>
        </w:rPr>
        <w:t>.</w:t>
      </w:r>
    </w:p>
    <w:p w:rsidR="00ED5D00" w:rsidRPr="00533002" w:rsidRDefault="004B22CA" w:rsidP="00533002">
      <w:pPr>
        <w:autoSpaceDE w:val="0"/>
        <w:autoSpaceDN w:val="0"/>
        <w:adjustRightInd w:val="0"/>
        <w:rPr>
          <w:rFonts w:ascii="Book Antiqua" w:hAnsi="Book Antiqua"/>
          <w:bCs/>
          <w:color w:val="000000"/>
          <w:sz w:val="21"/>
          <w:szCs w:val="21"/>
          <w:lang w:eastAsia="en-GB"/>
        </w:rPr>
      </w:pPr>
      <w:r>
        <w:rPr>
          <w:rFonts w:ascii="Book Antiqua" w:hAnsi="Book Antiqua"/>
          <w:bCs/>
          <w:color w:val="000000"/>
          <w:sz w:val="21"/>
          <w:szCs w:val="21"/>
          <w:lang w:eastAsia="en-GB"/>
        </w:rPr>
        <w:t>Wim</w:t>
      </w:r>
      <w:r w:rsidR="00887CD1">
        <w:rPr>
          <w:rFonts w:ascii="Book Antiqua" w:hAnsi="Book Antiqua"/>
          <w:bCs/>
          <w:color w:val="000000"/>
          <w:sz w:val="21"/>
          <w:szCs w:val="21"/>
          <w:lang w:eastAsia="en-GB"/>
        </w:rPr>
        <w:t>,</w:t>
      </w:r>
      <w:r>
        <w:rPr>
          <w:rFonts w:ascii="Book Antiqua" w:hAnsi="Book Antiqua"/>
          <w:bCs/>
          <w:color w:val="000000"/>
          <w:sz w:val="21"/>
          <w:szCs w:val="21"/>
          <w:lang w:eastAsia="en-GB"/>
        </w:rPr>
        <w:t xml:space="preserve"> V.D., H.J.</w:t>
      </w:r>
      <w:r w:rsidR="00ED5D00" w:rsidRPr="00533002">
        <w:rPr>
          <w:rFonts w:ascii="Book Antiqua" w:hAnsi="Book Antiqua"/>
          <w:bCs/>
          <w:color w:val="000000"/>
          <w:sz w:val="21"/>
          <w:szCs w:val="21"/>
          <w:lang w:eastAsia="en-GB"/>
        </w:rPr>
        <w:t xml:space="preserve"> Diesfeld</w:t>
      </w:r>
      <w:r w:rsidR="00ED5D00" w:rsidRPr="00533002">
        <w:rPr>
          <w:rFonts w:ascii="Book Antiqua" w:hAnsi="Book Antiqua"/>
          <w:color w:val="000000"/>
          <w:sz w:val="21"/>
          <w:szCs w:val="21"/>
          <w:lang w:eastAsia="en-GB"/>
        </w:rPr>
        <w:t xml:space="preserve">, </w:t>
      </w:r>
      <w:r>
        <w:rPr>
          <w:rFonts w:ascii="Book Antiqua" w:hAnsi="Book Antiqua"/>
          <w:bCs/>
          <w:color w:val="000000"/>
          <w:sz w:val="21"/>
          <w:szCs w:val="21"/>
          <w:lang w:eastAsia="en-GB"/>
        </w:rPr>
        <w:t>A. Green, M.</w:t>
      </w:r>
      <w:r w:rsidR="00ED5D00" w:rsidRPr="00533002">
        <w:rPr>
          <w:rFonts w:ascii="Book Antiqua" w:hAnsi="Book Antiqua"/>
          <w:bCs/>
          <w:color w:val="000000"/>
          <w:sz w:val="21"/>
          <w:szCs w:val="21"/>
          <w:lang w:eastAsia="en-GB"/>
        </w:rPr>
        <w:t xml:space="preserve"> Koivusalo, </w:t>
      </w:r>
      <w:r>
        <w:rPr>
          <w:rFonts w:ascii="Book Antiqua" w:hAnsi="Book Antiqua"/>
          <w:bCs/>
          <w:color w:val="000000"/>
          <w:sz w:val="21"/>
          <w:szCs w:val="21"/>
          <w:lang w:eastAsia="en-GB"/>
        </w:rPr>
        <w:t>S.  Nitayarumphong and</w:t>
      </w:r>
      <w:r w:rsidR="00D2779E">
        <w:rPr>
          <w:rFonts w:ascii="Book Antiqua" w:hAnsi="Book Antiqua"/>
          <w:bCs/>
          <w:color w:val="000000"/>
          <w:sz w:val="21"/>
          <w:szCs w:val="21"/>
          <w:lang w:eastAsia="en-GB"/>
        </w:rPr>
        <w:t xml:space="preserve"> </w:t>
      </w:r>
      <w:r>
        <w:rPr>
          <w:rFonts w:ascii="Book Antiqua" w:hAnsi="Book Antiqua"/>
          <w:bCs/>
          <w:color w:val="000000"/>
          <w:sz w:val="21"/>
          <w:szCs w:val="21"/>
          <w:lang w:eastAsia="en-GB"/>
        </w:rPr>
        <w:t xml:space="preserve"> </w:t>
      </w:r>
      <w:r>
        <w:rPr>
          <w:rFonts w:ascii="Book Antiqua" w:hAnsi="Book Antiqua"/>
          <w:bCs/>
          <w:color w:val="000000"/>
          <w:sz w:val="21"/>
          <w:szCs w:val="21"/>
          <w:lang w:eastAsia="en-GB"/>
        </w:rPr>
        <w:tab/>
        <w:t>G. Tomson (2004).</w:t>
      </w:r>
      <w:r w:rsidR="00ED5D00" w:rsidRPr="00533002">
        <w:rPr>
          <w:rFonts w:ascii="Book Antiqua" w:hAnsi="Book Antiqua"/>
          <w:bCs/>
          <w:color w:val="000000"/>
          <w:sz w:val="21"/>
          <w:szCs w:val="21"/>
          <w:lang w:eastAsia="en-GB"/>
        </w:rPr>
        <w:t xml:space="preserve"> Nor</w:t>
      </w:r>
      <w:r w:rsidR="00D2779E">
        <w:rPr>
          <w:rFonts w:ascii="Book Antiqua" w:hAnsi="Book Antiqua"/>
          <w:bCs/>
          <w:color w:val="000000"/>
          <w:sz w:val="21"/>
          <w:szCs w:val="21"/>
          <w:lang w:eastAsia="en-GB"/>
        </w:rPr>
        <w:t>th South Partnership for Health</w:t>
      </w:r>
      <w:r w:rsidR="00ED5D00" w:rsidRPr="00533002">
        <w:rPr>
          <w:rFonts w:ascii="Book Antiqua" w:hAnsi="Book Antiqua"/>
          <w:bCs/>
          <w:color w:val="000000"/>
          <w:sz w:val="21"/>
          <w:szCs w:val="21"/>
          <w:lang w:eastAsia="en-GB"/>
        </w:rPr>
        <w:t xml:space="preserve"> Systems </w:t>
      </w:r>
      <w:r>
        <w:rPr>
          <w:rFonts w:ascii="Book Antiqua" w:hAnsi="Book Antiqua"/>
          <w:bCs/>
          <w:color w:val="000000"/>
          <w:sz w:val="21"/>
          <w:szCs w:val="21"/>
          <w:lang w:eastAsia="en-GB"/>
        </w:rPr>
        <w:tab/>
      </w:r>
      <w:r w:rsidR="00ED5D00" w:rsidRPr="00533002">
        <w:rPr>
          <w:rFonts w:ascii="Book Antiqua" w:hAnsi="Book Antiqua"/>
          <w:bCs/>
          <w:color w:val="000000"/>
          <w:sz w:val="21"/>
          <w:szCs w:val="21"/>
          <w:lang w:eastAsia="en-GB"/>
        </w:rPr>
        <w:t xml:space="preserve">Research: 20 Years of Experience of European Commission Support, </w:t>
      </w:r>
      <w:r>
        <w:rPr>
          <w:rFonts w:ascii="Book Antiqua" w:hAnsi="Book Antiqua"/>
          <w:bCs/>
          <w:color w:val="000000"/>
          <w:sz w:val="21"/>
          <w:szCs w:val="21"/>
          <w:lang w:eastAsia="en-GB"/>
        </w:rPr>
        <w:tab/>
      </w:r>
      <w:r w:rsidR="00ED5D00" w:rsidRPr="00533002">
        <w:rPr>
          <w:rFonts w:ascii="Book Antiqua" w:hAnsi="Book Antiqua"/>
          <w:bCs/>
          <w:color w:val="000000"/>
          <w:sz w:val="21"/>
          <w:szCs w:val="21"/>
        </w:rPr>
        <w:t xml:space="preserve">European commission, Directorate-General for Research </w:t>
      </w:r>
      <w:r>
        <w:rPr>
          <w:rFonts w:ascii="Book Antiqua" w:hAnsi="Book Antiqua"/>
          <w:bCs/>
          <w:color w:val="000000"/>
          <w:sz w:val="21"/>
          <w:szCs w:val="21"/>
        </w:rPr>
        <w:tab/>
      </w:r>
      <w:r w:rsidR="00ED5D00" w:rsidRPr="00533002">
        <w:rPr>
          <w:rFonts w:ascii="Book Antiqua" w:hAnsi="Book Antiqua"/>
          <w:bCs/>
          <w:color w:val="000000"/>
          <w:sz w:val="21"/>
          <w:szCs w:val="21"/>
        </w:rPr>
        <w:t>International Scientific Cooperation Policy</w:t>
      </w:r>
      <w:r>
        <w:rPr>
          <w:rFonts w:ascii="Book Antiqua" w:hAnsi="Book Antiqua"/>
          <w:bCs/>
          <w:color w:val="000000"/>
          <w:sz w:val="21"/>
          <w:szCs w:val="21"/>
        </w:rPr>
        <w:t>.</w:t>
      </w:r>
    </w:p>
    <w:p w:rsidR="00ED5D00" w:rsidRPr="00533002" w:rsidRDefault="00ED5D00" w:rsidP="00533002">
      <w:pPr>
        <w:autoSpaceDE w:val="0"/>
        <w:autoSpaceDN w:val="0"/>
        <w:adjustRightInd w:val="0"/>
        <w:rPr>
          <w:rFonts w:ascii="Book Antiqua" w:hAnsi="Book Antiqua"/>
          <w:sz w:val="21"/>
          <w:szCs w:val="21"/>
        </w:rPr>
      </w:pPr>
      <w:r w:rsidRPr="00533002">
        <w:rPr>
          <w:rFonts w:ascii="Book Antiqua" w:hAnsi="Book Antiqua"/>
          <w:sz w:val="21"/>
          <w:szCs w:val="21"/>
        </w:rPr>
        <w:t>W</w:t>
      </w:r>
      <w:r w:rsidR="004B22CA">
        <w:rPr>
          <w:rFonts w:ascii="Book Antiqua" w:hAnsi="Book Antiqua"/>
          <w:sz w:val="21"/>
          <w:szCs w:val="21"/>
        </w:rPr>
        <w:t>orld Health Organization (1998).</w:t>
      </w:r>
      <w:r w:rsidRPr="00533002">
        <w:rPr>
          <w:rFonts w:ascii="Book Antiqua" w:hAnsi="Book Antiqua"/>
          <w:sz w:val="21"/>
          <w:szCs w:val="21"/>
        </w:rPr>
        <w:t xml:space="preserve"> Effects of trade liberalisation on the </w:t>
      </w:r>
      <w:r w:rsidR="002B546A">
        <w:rPr>
          <w:rFonts w:ascii="Book Antiqua" w:hAnsi="Book Antiqua"/>
          <w:sz w:val="21"/>
          <w:szCs w:val="21"/>
        </w:rPr>
        <w:tab/>
      </w:r>
      <w:r w:rsidR="003A0FF0">
        <w:rPr>
          <w:rFonts w:ascii="Book Antiqua" w:hAnsi="Book Antiqua"/>
          <w:sz w:val="21"/>
          <w:szCs w:val="21"/>
        </w:rPr>
        <w:t>Health o</w:t>
      </w:r>
      <w:r w:rsidRPr="00533002">
        <w:rPr>
          <w:rFonts w:ascii="Book Antiqua" w:hAnsi="Book Antiqua"/>
          <w:sz w:val="21"/>
          <w:szCs w:val="21"/>
        </w:rPr>
        <w:t xml:space="preserve">f the poorest population group: Annotated Bibliography </w:t>
      </w:r>
    </w:p>
    <w:p w:rsidR="00ED5D00" w:rsidRPr="00533002" w:rsidRDefault="00ED5D00" w:rsidP="00533002">
      <w:pPr>
        <w:autoSpaceDE w:val="0"/>
        <w:autoSpaceDN w:val="0"/>
        <w:adjustRightInd w:val="0"/>
        <w:rPr>
          <w:rFonts w:ascii="Book Antiqua" w:hAnsi="Book Antiqua"/>
          <w:sz w:val="21"/>
          <w:szCs w:val="21"/>
          <w:lang w:eastAsia="en-GB"/>
        </w:rPr>
      </w:pPr>
      <w:r w:rsidRPr="00533002">
        <w:rPr>
          <w:rFonts w:ascii="Book Antiqua" w:hAnsi="Book Antiqua"/>
          <w:sz w:val="21"/>
          <w:szCs w:val="21"/>
        </w:rPr>
        <w:t>World H</w:t>
      </w:r>
      <w:r w:rsidR="004B22CA">
        <w:rPr>
          <w:rFonts w:ascii="Book Antiqua" w:hAnsi="Book Antiqua"/>
          <w:sz w:val="21"/>
          <w:szCs w:val="21"/>
        </w:rPr>
        <w:t>ealth Organization (2005).</w:t>
      </w:r>
      <w:r w:rsidRPr="00533002">
        <w:rPr>
          <w:rFonts w:ascii="Book Antiqua" w:hAnsi="Book Antiqua"/>
          <w:sz w:val="21"/>
          <w:szCs w:val="21"/>
        </w:rPr>
        <w:t xml:space="preserve"> </w:t>
      </w:r>
      <w:r w:rsidRPr="00533002">
        <w:rPr>
          <w:rFonts w:ascii="Book Antiqua" w:hAnsi="Book Antiqua"/>
          <w:bCs/>
          <w:sz w:val="21"/>
          <w:szCs w:val="21"/>
          <w:lang w:eastAsia="en-GB"/>
        </w:rPr>
        <w:t xml:space="preserve">Methodological approach to assessing </w:t>
      </w:r>
      <w:r w:rsidR="002B546A">
        <w:rPr>
          <w:rFonts w:ascii="Book Antiqua" w:hAnsi="Book Antiqua"/>
          <w:bCs/>
          <w:sz w:val="21"/>
          <w:szCs w:val="21"/>
          <w:lang w:eastAsia="en-GB"/>
        </w:rPr>
        <w:tab/>
      </w:r>
      <w:r w:rsidRPr="00533002">
        <w:rPr>
          <w:rFonts w:ascii="Book Antiqua" w:hAnsi="Book Antiqua"/>
          <w:bCs/>
          <w:sz w:val="21"/>
          <w:szCs w:val="21"/>
          <w:lang w:eastAsia="en-GB"/>
        </w:rPr>
        <w:t xml:space="preserve">trade in health services: A guide to conducting country studies, </w:t>
      </w:r>
      <w:r w:rsidR="002B546A">
        <w:rPr>
          <w:rFonts w:ascii="Book Antiqua" w:hAnsi="Book Antiqua"/>
          <w:bCs/>
          <w:sz w:val="21"/>
          <w:szCs w:val="21"/>
          <w:lang w:eastAsia="en-GB"/>
        </w:rPr>
        <w:tab/>
      </w:r>
      <w:r w:rsidRPr="00533002">
        <w:rPr>
          <w:rFonts w:ascii="Book Antiqua" w:hAnsi="Book Antiqua"/>
          <w:sz w:val="21"/>
          <w:szCs w:val="21"/>
          <w:lang w:eastAsia="en-GB"/>
        </w:rPr>
        <w:t xml:space="preserve">World Health Organization Regional Office for the Eastern </w:t>
      </w:r>
      <w:r w:rsidR="002B546A">
        <w:rPr>
          <w:rFonts w:ascii="Book Antiqua" w:hAnsi="Book Antiqua"/>
          <w:sz w:val="21"/>
          <w:szCs w:val="21"/>
          <w:lang w:eastAsia="en-GB"/>
        </w:rPr>
        <w:tab/>
      </w:r>
      <w:r w:rsidRPr="00533002">
        <w:rPr>
          <w:rFonts w:ascii="Book Antiqua" w:hAnsi="Book Antiqua"/>
          <w:sz w:val="21"/>
          <w:szCs w:val="21"/>
          <w:lang w:eastAsia="en-GB"/>
        </w:rPr>
        <w:t>Mediterranean Cairo 2005</w:t>
      </w:r>
      <w:r w:rsidR="004B22CA">
        <w:rPr>
          <w:rFonts w:ascii="Book Antiqua" w:hAnsi="Book Antiqua"/>
          <w:sz w:val="21"/>
          <w:szCs w:val="21"/>
          <w:lang w:eastAsia="en-GB"/>
        </w:rPr>
        <w:t>.</w:t>
      </w:r>
    </w:p>
    <w:p w:rsidR="00ED5D00" w:rsidRPr="002B546A" w:rsidRDefault="00ED5D00" w:rsidP="00533002">
      <w:pPr>
        <w:autoSpaceDE w:val="0"/>
        <w:autoSpaceDN w:val="0"/>
        <w:adjustRightInd w:val="0"/>
        <w:rPr>
          <w:rFonts w:ascii="Book Antiqua" w:hAnsi="Book Antiqua"/>
          <w:bCs/>
          <w:color w:val="000000"/>
          <w:sz w:val="21"/>
          <w:szCs w:val="21"/>
          <w:lang w:eastAsia="en-GB"/>
        </w:rPr>
      </w:pPr>
      <w:r w:rsidRPr="00533002">
        <w:rPr>
          <w:rFonts w:ascii="Book Antiqua" w:hAnsi="Book Antiqua"/>
          <w:sz w:val="21"/>
          <w:szCs w:val="21"/>
        </w:rPr>
        <w:lastRenderedPageBreak/>
        <w:t>W</w:t>
      </w:r>
      <w:r w:rsidR="004B22CA">
        <w:rPr>
          <w:rFonts w:ascii="Book Antiqua" w:hAnsi="Book Antiqua"/>
          <w:sz w:val="21"/>
          <w:szCs w:val="21"/>
        </w:rPr>
        <w:t>orld Health Organization (2006).</w:t>
      </w:r>
      <w:r w:rsidRPr="00533002">
        <w:rPr>
          <w:rFonts w:ascii="Book Antiqua" w:hAnsi="Book Antiqua"/>
          <w:sz w:val="21"/>
          <w:szCs w:val="21"/>
        </w:rPr>
        <w:t xml:space="preserve"> </w:t>
      </w:r>
      <w:r w:rsidRPr="00533002">
        <w:rPr>
          <w:rFonts w:ascii="Book Antiqua" w:hAnsi="Book Antiqua"/>
          <w:bCs/>
          <w:color w:val="000000"/>
          <w:sz w:val="21"/>
          <w:szCs w:val="21"/>
          <w:lang w:eastAsia="en-GB"/>
        </w:rPr>
        <w:t xml:space="preserve">Research and capacity building in trade </w:t>
      </w:r>
      <w:r w:rsidR="002B546A">
        <w:rPr>
          <w:rFonts w:ascii="Book Antiqua" w:hAnsi="Book Antiqua"/>
          <w:bCs/>
          <w:color w:val="000000"/>
          <w:sz w:val="21"/>
          <w:szCs w:val="21"/>
          <w:lang w:eastAsia="en-GB"/>
        </w:rPr>
        <w:tab/>
      </w:r>
      <w:r w:rsidRPr="00533002">
        <w:rPr>
          <w:rFonts w:ascii="Book Antiqua" w:hAnsi="Book Antiqua"/>
          <w:bCs/>
          <w:color w:val="000000"/>
          <w:sz w:val="21"/>
          <w:szCs w:val="21"/>
          <w:lang w:eastAsia="en-GB"/>
        </w:rPr>
        <w:t xml:space="preserve">in Health services in the Eastern Mediterranean Region </w:t>
      </w:r>
      <w:r w:rsidRPr="00533002">
        <w:rPr>
          <w:rFonts w:ascii="Book Antiqua" w:hAnsi="Book Antiqua"/>
          <w:bCs/>
          <w:iCs/>
          <w:color w:val="000000"/>
          <w:sz w:val="21"/>
          <w:szCs w:val="21"/>
          <w:lang w:eastAsia="en-GB"/>
        </w:rPr>
        <w:t xml:space="preserve">Rabat, </w:t>
      </w:r>
      <w:r w:rsidR="002B546A">
        <w:rPr>
          <w:rFonts w:ascii="Book Antiqua" w:hAnsi="Book Antiqua"/>
          <w:bCs/>
          <w:iCs/>
          <w:color w:val="000000"/>
          <w:sz w:val="21"/>
          <w:szCs w:val="21"/>
          <w:lang w:eastAsia="en-GB"/>
        </w:rPr>
        <w:tab/>
      </w:r>
      <w:r w:rsidRPr="00533002">
        <w:rPr>
          <w:rFonts w:ascii="Book Antiqua" w:hAnsi="Book Antiqua"/>
          <w:bCs/>
          <w:iCs/>
          <w:color w:val="000000"/>
          <w:sz w:val="21"/>
          <w:szCs w:val="21"/>
          <w:lang w:eastAsia="en-GB"/>
        </w:rPr>
        <w:t>Morocco, 30 May</w:t>
      </w:r>
      <w:r w:rsidRPr="00533002">
        <w:rPr>
          <w:rFonts w:ascii="Book Antiqua" w:hAnsi="Book Antiqua"/>
          <w:color w:val="231F20"/>
          <w:sz w:val="21"/>
          <w:szCs w:val="21"/>
          <w:lang w:eastAsia="en-GB"/>
        </w:rPr>
        <w:t>–</w:t>
      </w:r>
      <w:r w:rsidRPr="00533002">
        <w:rPr>
          <w:rFonts w:ascii="Book Antiqua" w:hAnsi="Book Antiqua"/>
          <w:bCs/>
          <w:iCs/>
          <w:color w:val="000000"/>
          <w:sz w:val="21"/>
          <w:szCs w:val="21"/>
          <w:lang w:eastAsia="en-GB"/>
        </w:rPr>
        <w:t>1 June 2006</w:t>
      </w:r>
      <w:r w:rsidR="004B22CA">
        <w:rPr>
          <w:rFonts w:ascii="Book Antiqua" w:hAnsi="Book Antiqua"/>
          <w:bCs/>
          <w:iCs/>
          <w:color w:val="000000"/>
          <w:sz w:val="21"/>
          <w:szCs w:val="21"/>
          <w:lang w:eastAsia="en-GB"/>
        </w:rPr>
        <w:t>.</w:t>
      </w:r>
    </w:p>
    <w:p w:rsidR="00ED5D00" w:rsidRPr="00533002" w:rsidRDefault="00ED5D00" w:rsidP="00533002">
      <w:pPr>
        <w:autoSpaceDE w:val="0"/>
        <w:autoSpaceDN w:val="0"/>
        <w:adjustRightInd w:val="0"/>
        <w:rPr>
          <w:rFonts w:ascii="Book Antiqua" w:hAnsi="Book Antiqua"/>
          <w:sz w:val="21"/>
          <w:szCs w:val="21"/>
        </w:rPr>
      </w:pPr>
      <w:r w:rsidRPr="00533002">
        <w:rPr>
          <w:rFonts w:ascii="Book Antiqua" w:hAnsi="Book Antiqua"/>
          <w:sz w:val="21"/>
          <w:szCs w:val="21"/>
        </w:rPr>
        <w:t>World Health Organization/</w:t>
      </w:r>
      <w:r w:rsidR="004B22CA">
        <w:rPr>
          <w:rFonts w:ascii="Book Antiqua" w:hAnsi="Book Antiqua"/>
          <w:sz w:val="21"/>
          <w:szCs w:val="21"/>
        </w:rPr>
        <w:t>World Trade Organization (2002).</w:t>
      </w:r>
      <w:r w:rsidRPr="00533002">
        <w:rPr>
          <w:rFonts w:ascii="Book Antiqua" w:hAnsi="Book Antiqua"/>
          <w:sz w:val="21"/>
          <w:szCs w:val="21"/>
        </w:rPr>
        <w:t xml:space="preserve"> WTO </w:t>
      </w:r>
      <w:r w:rsidR="002B546A">
        <w:rPr>
          <w:rFonts w:ascii="Book Antiqua" w:hAnsi="Book Antiqua"/>
          <w:sz w:val="21"/>
          <w:szCs w:val="21"/>
        </w:rPr>
        <w:tab/>
      </w:r>
      <w:r w:rsidRPr="00533002">
        <w:rPr>
          <w:rFonts w:ascii="Book Antiqua" w:hAnsi="Book Antiqua"/>
          <w:sz w:val="21"/>
          <w:szCs w:val="21"/>
        </w:rPr>
        <w:t xml:space="preserve">agreements and Public health: a joint study by the WHO and the </w:t>
      </w:r>
      <w:r w:rsidR="002B546A">
        <w:rPr>
          <w:rFonts w:ascii="Book Antiqua" w:hAnsi="Book Antiqua"/>
          <w:sz w:val="21"/>
          <w:szCs w:val="21"/>
        </w:rPr>
        <w:tab/>
      </w:r>
      <w:r w:rsidR="00D2779E">
        <w:rPr>
          <w:rFonts w:ascii="Book Antiqua" w:hAnsi="Book Antiqua"/>
          <w:sz w:val="21"/>
          <w:szCs w:val="21"/>
        </w:rPr>
        <w:t>WTO Secretariat</w:t>
      </w:r>
      <w:r w:rsidRPr="00533002">
        <w:rPr>
          <w:rFonts w:ascii="Book Antiqua" w:hAnsi="Book Antiqua"/>
          <w:sz w:val="21"/>
          <w:szCs w:val="21"/>
        </w:rPr>
        <w:t>, Geneva</w:t>
      </w:r>
      <w:r w:rsidR="004B22CA">
        <w:rPr>
          <w:rFonts w:ascii="Book Antiqua" w:hAnsi="Book Antiqua"/>
          <w:sz w:val="21"/>
          <w:szCs w:val="21"/>
        </w:rPr>
        <w:t>.</w:t>
      </w:r>
    </w:p>
    <w:p w:rsidR="00ED5D00" w:rsidRPr="00533002" w:rsidRDefault="004B22CA" w:rsidP="00533002">
      <w:pPr>
        <w:rPr>
          <w:rFonts w:ascii="Book Antiqua" w:hAnsi="Book Antiqua"/>
          <w:sz w:val="21"/>
          <w:szCs w:val="21"/>
        </w:rPr>
      </w:pPr>
      <w:r>
        <w:rPr>
          <w:rFonts w:ascii="Book Antiqua" w:hAnsi="Book Antiqua"/>
          <w:sz w:val="21"/>
          <w:szCs w:val="21"/>
        </w:rPr>
        <w:t>World Trade Organization (2001).</w:t>
      </w:r>
      <w:r w:rsidR="00ED5D00" w:rsidRPr="00533002">
        <w:rPr>
          <w:rFonts w:ascii="Book Antiqua" w:hAnsi="Book Antiqua"/>
          <w:sz w:val="21"/>
          <w:szCs w:val="21"/>
        </w:rPr>
        <w:t xml:space="preserve"> G</w:t>
      </w:r>
      <w:r w:rsidR="003A0FF0">
        <w:rPr>
          <w:rFonts w:ascii="Book Antiqua" w:hAnsi="Book Antiqua"/>
          <w:sz w:val="21"/>
          <w:szCs w:val="21"/>
        </w:rPr>
        <w:t>ATS: Fact and Fiction. Geneva: W</w:t>
      </w:r>
      <w:r w:rsidR="00ED5D00" w:rsidRPr="00533002">
        <w:rPr>
          <w:rFonts w:ascii="Book Antiqua" w:hAnsi="Book Antiqua"/>
          <w:sz w:val="21"/>
          <w:szCs w:val="21"/>
        </w:rPr>
        <w:t xml:space="preserve">orld </w:t>
      </w:r>
      <w:r w:rsidR="002B546A">
        <w:rPr>
          <w:rFonts w:ascii="Book Antiqua" w:hAnsi="Book Antiqua"/>
          <w:sz w:val="21"/>
          <w:szCs w:val="21"/>
        </w:rPr>
        <w:tab/>
      </w:r>
      <w:r w:rsidR="003A0FF0">
        <w:rPr>
          <w:rFonts w:ascii="Book Antiqua" w:hAnsi="Book Antiqua"/>
          <w:sz w:val="21"/>
          <w:szCs w:val="21"/>
        </w:rPr>
        <w:t>Trade O</w:t>
      </w:r>
      <w:r w:rsidR="00ED5D00" w:rsidRPr="00533002">
        <w:rPr>
          <w:rFonts w:ascii="Book Antiqua" w:hAnsi="Book Antiqua"/>
          <w:sz w:val="21"/>
          <w:szCs w:val="21"/>
        </w:rPr>
        <w:t>rganization, 2001</w:t>
      </w:r>
      <w:r w:rsidR="00076312">
        <w:rPr>
          <w:rFonts w:ascii="Book Antiqua" w:hAnsi="Book Antiqua"/>
          <w:sz w:val="21"/>
          <w:szCs w:val="21"/>
        </w:rPr>
        <w:t>.</w:t>
      </w:r>
    </w:p>
    <w:p w:rsidR="00ED5D00" w:rsidRPr="00533002" w:rsidRDefault="00ED5D00" w:rsidP="00533002">
      <w:pPr>
        <w:rPr>
          <w:rFonts w:ascii="Book Antiqua" w:hAnsi="Book Antiqua"/>
          <w:sz w:val="21"/>
          <w:szCs w:val="21"/>
        </w:rPr>
      </w:pPr>
      <w:r w:rsidRPr="00533002">
        <w:rPr>
          <w:rFonts w:ascii="Book Antiqua" w:hAnsi="Book Antiqua"/>
          <w:sz w:val="21"/>
          <w:szCs w:val="21"/>
        </w:rPr>
        <w:t>World Bank development indicators (WDI) (2008)</w:t>
      </w:r>
      <w:r w:rsidR="004B22CA">
        <w:rPr>
          <w:rFonts w:ascii="Book Antiqua" w:hAnsi="Book Antiqua"/>
          <w:sz w:val="21"/>
          <w:szCs w:val="21"/>
        </w:rPr>
        <w:t>.</w:t>
      </w:r>
      <w:r w:rsidRPr="00533002">
        <w:rPr>
          <w:rFonts w:ascii="Book Antiqua" w:hAnsi="Book Antiqua"/>
          <w:sz w:val="21"/>
          <w:szCs w:val="21"/>
        </w:rPr>
        <w:t xml:space="preserve"> CDROM</w:t>
      </w:r>
      <w:r w:rsidR="00076312">
        <w:rPr>
          <w:rFonts w:ascii="Book Antiqua" w:hAnsi="Book Antiqua"/>
          <w:sz w:val="21"/>
          <w:szCs w:val="21"/>
        </w:rPr>
        <w:t>.</w:t>
      </w:r>
    </w:p>
    <w:p w:rsidR="002F2B6D" w:rsidRPr="00533002" w:rsidRDefault="004B22CA" w:rsidP="004B22CA">
      <w:pPr>
        <w:rPr>
          <w:rFonts w:ascii="Book Antiqua" w:hAnsi="Book Antiqua"/>
          <w:sz w:val="21"/>
          <w:szCs w:val="21"/>
        </w:rPr>
      </w:pPr>
      <w:r>
        <w:rPr>
          <w:rFonts w:ascii="Book Antiqua" w:hAnsi="Book Antiqua"/>
          <w:sz w:val="21"/>
          <w:szCs w:val="21"/>
        </w:rPr>
        <w:t>Zarrilli</w:t>
      </w:r>
      <w:r w:rsidR="00887CD1">
        <w:rPr>
          <w:rFonts w:ascii="Book Antiqua" w:hAnsi="Book Antiqua"/>
          <w:sz w:val="21"/>
          <w:szCs w:val="21"/>
        </w:rPr>
        <w:t>,</w:t>
      </w:r>
      <w:r>
        <w:rPr>
          <w:rFonts w:ascii="Book Antiqua" w:hAnsi="Book Antiqua"/>
          <w:sz w:val="21"/>
          <w:szCs w:val="21"/>
        </w:rPr>
        <w:t xml:space="preserve"> S. (2002).</w:t>
      </w:r>
      <w:r w:rsidR="00ED5D00" w:rsidRPr="00533002">
        <w:rPr>
          <w:rFonts w:ascii="Book Antiqua" w:hAnsi="Book Antiqua"/>
          <w:sz w:val="21"/>
          <w:szCs w:val="21"/>
        </w:rPr>
        <w:t xml:space="preserve"> Identifying a Trade Negotiating Agenda. In: </w:t>
      </w:r>
      <w:r w:rsidR="002B546A">
        <w:rPr>
          <w:rFonts w:ascii="Book Antiqua" w:hAnsi="Book Antiqua"/>
          <w:sz w:val="21"/>
          <w:szCs w:val="21"/>
        </w:rPr>
        <w:tab/>
      </w:r>
      <w:r>
        <w:rPr>
          <w:rFonts w:ascii="Book Antiqua" w:hAnsi="Book Antiqua"/>
          <w:sz w:val="21"/>
          <w:szCs w:val="21"/>
        </w:rPr>
        <w:t xml:space="preserve">Drager </w:t>
      </w:r>
      <w:r>
        <w:rPr>
          <w:rFonts w:ascii="Book Antiqua" w:hAnsi="Book Antiqua"/>
          <w:sz w:val="21"/>
          <w:szCs w:val="21"/>
        </w:rPr>
        <w:tab/>
      </w:r>
      <w:r w:rsidR="00ED5D00" w:rsidRPr="00533002">
        <w:rPr>
          <w:rFonts w:ascii="Book Antiqua" w:hAnsi="Book Antiqua"/>
          <w:sz w:val="21"/>
          <w:szCs w:val="21"/>
        </w:rPr>
        <w:t xml:space="preserve">Nicholas, Vieira Cesar, editors. Trade in Health Services: </w:t>
      </w:r>
      <w:r w:rsidR="002B546A">
        <w:rPr>
          <w:rFonts w:ascii="Book Antiqua" w:hAnsi="Book Antiqua"/>
          <w:sz w:val="21"/>
          <w:szCs w:val="21"/>
        </w:rPr>
        <w:tab/>
      </w:r>
      <w:r w:rsidR="00ED5D00" w:rsidRPr="00533002">
        <w:rPr>
          <w:rFonts w:ascii="Book Antiqua" w:hAnsi="Book Antiqua"/>
          <w:sz w:val="21"/>
          <w:szCs w:val="21"/>
        </w:rPr>
        <w:t xml:space="preserve">Global, Regional and Country perspectives. Washington DC: Pan </w:t>
      </w:r>
      <w:r w:rsidR="002B546A">
        <w:rPr>
          <w:rFonts w:ascii="Book Antiqua" w:hAnsi="Book Antiqua"/>
          <w:sz w:val="21"/>
          <w:szCs w:val="21"/>
        </w:rPr>
        <w:tab/>
      </w:r>
      <w:r w:rsidR="00ED5D00" w:rsidRPr="00533002">
        <w:rPr>
          <w:rFonts w:ascii="Book Antiqua" w:hAnsi="Book Antiqua"/>
          <w:sz w:val="21"/>
          <w:szCs w:val="21"/>
        </w:rPr>
        <w:t>American Health Organization; pp 71-78</w:t>
      </w:r>
      <w:r w:rsidR="002B546A">
        <w:rPr>
          <w:rFonts w:ascii="Book Antiqua" w:hAnsi="Book Antiqua"/>
          <w:sz w:val="21"/>
          <w:szCs w:val="21"/>
        </w:rPr>
        <w:t>.</w:t>
      </w:r>
    </w:p>
    <w:sectPr w:rsidR="002F2B6D" w:rsidRPr="00533002" w:rsidSect="00403EC1">
      <w:headerReference w:type="even" r:id="rId9"/>
      <w:headerReference w:type="default" r:id="rId10"/>
      <w:pgSz w:w="12240" w:h="15840" w:code="1"/>
      <w:pgMar w:top="2160" w:right="2302" w:bottom="3022" w:left="2880" w:header="158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6E6" w:rsidRDefault="00F116E6" w:rsidP="00ED5D00">
      <w:r>
        <w:separator/>
      </w:r>
    </w:p>
  </w:endnote>
  <w:endnote w:type="continuationSeparator" w:id="1">
    <w:p w:rsidR="00F116E6" w:rsidRDefault="00F116E6" w:rsidP="00ED5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tone Serif">
    <w:altName w:val="Stone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haker2Lancet-Regula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6E6" w:rsidRDefault="00F116E6" w:rsidP="00ED5D00">
      <w:r>
        <w:separator/>
      </w:r>
    </w:p>
  </w:footnote>
  <w:footnote w:type="continuationSeparator" w:id="1">
    <w:p w:rsidR="00F116E6" w:rsidRDefault="00F116E6" w:rsidP="00ED5D00">
      <w:r>
        <w:continuationSeparator/>
      </w:r>
    </w:p>
  </w:footnote>
  <w:footnote w:id="2">
    <w:p w:rsidR="00403EC1" w:rsidRPr="002842E0" w:rsidRDefault="00403EC1" w:rsidP="00ED5D00">
      <w:pPr>
        <w:rPr>
          <w:rFonts w:ascii="Times New Roman" w:hAnsi="Times New Roman"/>
          <w:bCs/>
          <w:sz w:val="14"/>
          <w:szCs w:val="14"/>
        </w:rPr>
      </w:pPr>
      <w:r w:rsidRPr="00A4308C">
        <w:rPr>
          <w:rFonts w:ascii="Times New Roman" w:hAnsi="Times New Roman"/>
          <w:sz w:val="15"/>
          <w:szCs w:val="15"/>
          <w:vertAlign w:val="superscript"/>
        </w:rPr>
        <w:t>1</w:t>
      </w:r>
      <w:r w:rsidRPr="00A4308C">
        <w:rPr>
          <w:rFonts w:ascii="Times New Roman" w:hAnsi="Times New Roman"/>
          <w:sz w:val="15"/>
          <w:szCs w:val="15"/>
        </w:rPr>
        <w:t>Health systems have been undergoing significant changes in recent years yet these changes are often not based on robust evidence. A greater understanding of how health systems do, and do not, function is a fundamental prerequisite to improving health in developing countries. Policies to scale up add a further dimension to the need to understand health systems. Global factors are increasingly influencing the functioning of the health sector and require policy attention</w:t>
      </w:r>
      <w:r w:rsidRPr="002842E0">
        <w:rPr>
          <w:rFonts w:ascii="Times New Roman" w:hAnsi="Times New Roman"/>
          <w:sz w:val="14"/>
          <w:szCs w:val="14"/>
        </w:rPr>
        <w:t>.</w:t>
      </w:r>
    </w:p>
    <w:p w:rsidR="00403EC1" w:rsidRPr="002842E0" w:rsidRDefault="00403EC1" w:rsidP="00ED5D00">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C1" w:rsidRPr="005430B3" w:rsidRDefault="00027329" w:rsidP="005430B3">
    <w:pPr>
      <w:pStyle w:val="NoSpacing"/>
      <w:rPr>
        <w:rFonts w:ascii="Book Antiqua" w:hAnsi="Book Antiqua" w:cs="Arial"/>
        <w:b/>
        <w:bCs/>
        <w:i/>
        <w:sz w:val="20"/>
        <w:szCs w:val="20"/>
        <w:lang w:val="en-GB"/>
      </w:rPr>
    </w:pPr>
    <w:r w:rsidRPr="00BF1A06">
      <w:rPr>
        <w:rFonts w:ascii="Times New Roman" w:hAnsi="Times New Roman"/>
        <w:bCs/>
        <w:lang w:val="en-GB"/>
      </w:rPr>
      <w:fldChar w:fldCharType="begin"/>
    </w:r>
    <w:r w:rsidR="00403EC1" w:rsidRPr="00BF1A06">
      <w:rPr>
        <w:rFonts w:ascii="Times New Roman" w:hAnsi="Times New Roman"/>
        <w:bCs/>
        <w:lang w:val="en-GB"/>
      </w:rPr>
      <w:instrText xml:space="preserve"> PAGE   \* MERGEFORMAT </w:instrText>
    </w:r>
    <w:r w:rsidRPr="00BF1A06">
      <w:rPr>
        <w:rFonts w:ascii="Times New Roman" w:hAnsi="Times New Roman"/>
        <w:bCs/>
        <w:lang w:val="en-GB"/>
      </w:rPr>
      <w:fldChar w:fldCharType="separate"/>
    </w:r>
    <w:r w:rsidR="000D5A37">
      <w:rPr>
        <w:rFonts w:ascii="Times New Roman" w:hAnsi="Times New Roman"/>
        <w:bCs/>
        <w:noProof/>
        <w:lang w:val="en-GB"/>
      </w:rPr>
      <w:t>28</w:t>
    </w:r>
    <w:r w:rsidRPr="00BF1A06">
      <w:rPr>
        <w:rFonts w:ascii="Times New Roman" w:hAnsi="Times New Roman"/>
        <w:bCs/>
        <w:lang w:val="en-GB"/>
      </w:rPr>
      <w:fldChar w:fldCharType="end"/>
    </w:r>
    <w:r w:rsidR="00403EC1" w:rsidRPr="00BF1A06">
      <w:rPr>
        <w:rFonts w:ascii="Times New Roman" w:hAnsi="Times New Roman"/>
        <w:bCs/>
        <w:lang w:val="en-GB"/>
      </w:rPr>
      <w:t xml:space="preserve"> </w:t>
    </w:r>
    <w:r w:rsidR="00403EC1">
      <w:rPr>
        <w:rFonts w:ascii="Book Antiqua" w:hAnsi="Book Antiqua" w:cs="Arial"/>
        <w:b/>
        <w:bCs/>
        <w:i/>
        <w:sz w:val="20"/>
        <w:szCs w:val="20"/>
        <w:lang w:val="en-GB"/>
      </w:rPr>
      <w:t xml:space="preserve">   Olaniyan O., A.S.Bankole, O.A.</w:t>
    </w:r>
    <w:r w:rsidR="00403EC1" w:rsidRPr="005430B3">
      <w:rPr>
        <w:rFonts w:ascii="Book Antiqua" w:hAnsi="Book Antiqua" w:cs="Arial"/>
        <w:b/>
        <w:bCs/>
        <w:i/>
        <w:sz w:val="20"/>
        <w:szCs w:val="20"/>
        <w:lang w:val="en-GB"/>
      </w:rPr>
      <w:t>Oyeranti</w:t>
    </w:r>
    <w:r w:rsidR="00403EC1">
      <w:rPr>
        <w:rFonts w:ascii="Book Antiqua" w:hAnsi="Book Antiqua" w:cs="Arial"/>
        <w:b/>
        <w:bCs/>
        <w:i/>
        <w:sz w:val="20"/>
        <w:szCs w:val="20"/>
        <w:lang w:val="en-GB"/>
      </w:rPr>
      <w:t xml:space="preserve"> &amp; J.S.</w:t>
    </w:r>
    <w:r w:rsidR="00403EC1" w:rsidRPr="005430B3">
      <w:rPr>
        <w:rFonts w:ascii="Book Antiqua" w:hAnsi="Book Antiqua" w:cs="Arial"/>
        <w:b/>
        <w:bCs/>
        <w:i/>
        <w:sz w:val="20"/>
        <w:szCs w:val="20"/>
        <w:lang w:val="en-GB"/>
      </w:rPr>
      <w:t>Afaha</w:t>
    </w:r>
    <w:r w:rsidR="00403EC1" w:rsidRPr="00285F3B">
      <w:rPr>
        <w:rFonts w:ascii="Book Antiqua" w:hAnsi="Book Antiqua"/>
        <w:b/>
        <w:i/>
        <w:iCs/>
        <w:sz w:val="20"/>
        <w:szCs w:val="20"/>
      </w:rPr>
      <w:t xml:space="preserve"> </w:t>
    </w:r>
    <w:r w:rsidR="00716791">
      <w:rPr>
        <w:rFonts w:ascii="Book Antiqua" w:hAnsi="Book Antiqua"/>
        <w:b/>
        <w:i/>
        <w:iCs/>
        <w:sz w:val="20"/>
        <w:szCs w:val="20"/>
      </w:rPr>
      <w:t xml:space="preserve">  </w:t>
    </w:r>
    <w:r w:rsidR="00403EC1">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C1" w:rsidRPr="00BF1A06" w:rsidRDefault="00403EC1" w:rsidP="00BF1A06">
    <w:pPr>
      <w:pStyle w:val="Pa1"/>
      <w:spacing w:line="240" w:lineRule="auto"/>
      <w:rPr>
        <w:rFonts w:ascii="Times New Roman" w:hAnsi="Times New Roman" w:cs="Times New Roman"/>
        <w:sz w:val="22"/>
        <w:szCs w:val="22"/>
      </w:rPr>
    </w:pPr>
    <w:r>
      <w:rPr>
        <w:rFonts w:ascii="Book Antiqua" w:hAnsi="Book Antiqua" w:cs="Times New Roman"/>
        <w:b/>
        <w:i/>
        <w:sz w:val="20"/>
        <w:szCs w:val="20"/>
      </w:rPr>
      <w:t xml:space="preserve">                    </w:t>
    </w:r>
    <w:r w:rsidR="0035631F">
      <w:rPr>
        <w:rFonts w:ascii="Book Antiqua" w:hAnsi="Book Antiqua" w:cs="Times New Roman"/>
        <w:b/>
        <w:i/>
        <w:sz w:val="20"/>
        <w:szCs w:val="20"/>
      </w:rPr>
      <w:t xml:space="preserve">                               </w:t>
    </w:r>
    <w:r w:rsidRPr="00BF1A06">
      <w:rPr>
        <w:rFonts w:ascii="Book Antiqua" w:hAnsi="Book Antiqua" w:cs="Times New Roman"/>
        <w:b/>
        <w:i/>
        <w:sz w:val="20"/>
        <w:szCs w:val="20"/>
      </w:rPr>
      <w:t>Liberalisation</w:t>
    </w:r>
    <w:r>
      <w:rPr>
        <w:rFonts w:ascii="Book Antiqua" w:hAnsi="Book Antiqua" w:cs="Times New Roman"/>
        <w:b/>
        <w:i/>
        <w:sz w:val="20"/>
        <w:szCs w:val="20"/>
      </w:rPr>
      <w:t xml:space="preserve"> of Trade in Health Services</w:t>
    </w:r>
    <w:r w:rsidR="00DD6797">
      <w:rPr>
        <w:rFonts w:ascii="Book Antiqua" w:hAnsi="Book Antiqua" w:cs="Times New Roman"/>
        <w:b/>
        <w:i/>
        <w:sz w:val="20"/>
        <w:szCs w:val="20"/>
      </w:rPr>
      <w:t>…</w:t>
    </w:r>
    <w:r>
      <w:rPr>
        <w:rFonts w:ascii="Book Antiqua" w:hAnsi="Book Antiqua" w:cs="Times New Roman"/>
        <w:b/>
        <w:i/>
        <w:sz w:val="20"/>
        <w:szCs w:val="20"/>
      </w:rPr>
      <w:t xml:space="preserve">       </w:t>
    </w:r>
    <w:r w:rsidR="00027329" w:rsidRPr="00BF1A06">
      <w:rPr>
        <w:rFonts w:ascii="Times New Roman" w:hAnsi="Times New Roman" w:cs="Times New Roman"/>
        <w:sz w:val="22"/>
        <w:szCs w:val="22"/>
      </w:rPr>
      <w:fldChar w:fldCharType="begin"/>
    </w:r>
    <w:r w:rsidRPr="00BF1A06">
      <w:rPr>
        <w:rFonts w:ascii="Times New Roman" w:hAnsi="Times New Roman" w:cs="Times New Roman"/>
        <w:sz w:val="22"/>
        <w:szCs w:val="22"/>
      </w:rPr>
      <w:instrText xml:space="preserve"> PAGE   \* MERGEFORMAT </w:instrText>
    </w:r>
    <w:r w:rsidR="00027329" w:rsidRPr="00BF1A06">
      <w:rPr>
        <w:rFonts w:ascii="Times New Roman" w:hAnsi="Times New Roman" w:cs="Times New Roman"/>
        <w:sz w:val="22"/>
        <w:szCs w:val="22"/>
      </w:rPr>
      <w:fldChar w:fldCharType="separate"/>
    </w:r>
    <w:r w:rsidR="000D5A37">
      <w:rPr>
        <w:rFonts w:ascii="Times New Roman" w:hAnsi="Times New Roman" w:cs="Times New Roman"/>
        <w:noProof/>
        <w:sz w:val="22"/>
        <w:szCs w:val="22"/>
      </w:rPr>
      <w:t>27</w:t>
    </w:r>
    <w:r w:rsidR="00027329" w:rsidRPr="00BF1A06">
      <w:rPr>
        <w:rFonts w:ascii="Times New Roman" w:hAnsi="Times New Roman" w:cs="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2F56"/>
    <w:multiLevelType w:val="hybridMultilevel"/>
    <w:tmpl w:val="5412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E3B3E"/>
    <w:multiLevelType w:val="multilevel"/>
    <w:tmpl w:val="5308E0F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9A82DB2"/>
    <w:multiLevelType w:val="hybridMultilevel"/>
    <w:tmpl w:val="06FE7DE0"/>
    <w:lvl w:ilvl="0" w:tplc="7AF8207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665B8"/>
    <w:multiLevelType w:val="hybridMultilevel"/>
    <w:tmpl w:val="701C6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E62409"/>
    <w:multiLevelType w:val="multilevel"/>
    <w:tmpl w:val="849279F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DD616D0"/>
    <w:multiLevelType w:val="multilevel"/>
    <w:tmpl w:val="5308E0F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68D44D8"/>
    <w:multiLevelType w:val="multilevel"/>
    <w:tmpl w:val="849279F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91D0EFF"/>
    <w:multiLevelType w:val="hybridMultilevel"/>
    <w:tmpl w:val="0992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evenAndOddHeaders/>
  <w:characterSpacingControl w:val="doNotCompress"/>
  <w:footnotePr>
    <w:footnote w:id="0"/>
    <w:footnote w:id="1"/>
  </w:footnotePr>
  <w:endnotePr>
    <w:endnote w:id="0"/>
    <w:endnote w:id="1"/>
  </w:endnotePr>
  <w:compat/>
  <w:rsids>
    <w:rsidRoot w:val="00ED5D00"/>
    <w:rsid w:val="00016FC9"/>
    <w:rsid w:val="00027329"/>
    <w:rsid w:val="00045F6A"/>
    <w:rsid w:val="00073C71"/>
    <w:rsid w:val="00076312"/>
    <w:rsid w:val="000D5A37"/>
    <w:rsid w:val="000F394E"/>
    <w:rsid w:val="00107658"/>
    <w:rsid w:val="00107B5D"/>
    <w:rsid w:val="0012794C"/>
    <w:rsid w:val="00132E05"/>
    <w:rsid w:val="00134B00"/>
    <w:rsid w:val="001C0833"/>
    <w:rsid w:val="001C0992"/>
    <w:rsid w:val="001D4AEE"/>
    <w:rsid w:val="001E1D00"/>
    <w:rsid w:val="001E65AD"/>
    <w:rsid w:val="001F7DBA"/>
    <w:rsid w:val="002005AE"/>
    <w:rsid w:val="00202014"/>
    <w:rsid w:val="0022379F"/>
    <w:rsid w:val="00267201"/>
    <w:rsid w:val="00285F3B"/>
    <w:rsid w:val="002B546A"/>
    <w:rsid w:val="002C011A"/>
    <w:rsid w:val="002F2B6D"/>
    <w:rsid w:val="0035631F"/>
    <w:rsid w:val="003749AC"/>
    <w:rsid w:val="0038206A"/>
    <w:rsid w:val="00392CD5"/>
    <w:rsid w:val="003A0FF0"/>
    <w:rsid w:val="003D11B4"/>
    <w:rsid w:val="003D66BB"/>
    <w:rsid w:val="003D7DA0"/>
    <w:rsid w:val="00403EC1"/>
    <w:rsid w:val="00414119"/>
    <w:rsid w:val="0043259C"/>
    <w:rsid w:val="00446E65"/>
    <w:rsid w:val="00483783"/>
    <w:rsid w:val="00484BAF"/>
    <w:rsid w:val="004B22CA"/>
    <w:rsid w:val="004C3205"/>
    <w:rsid w:val="004F291A"/>
    <w:rsid w:val="005013F7"/>
    <w:rsid w:val="00525291"/>
    <w:rsid w:val="00533002"/>
    <w:rsid w:val="00536457"/>
    <w:rsid w:val="005430B3"/>
    <w:rsid w:val="00543EF3"/>
    <w:rsid w:val="00545A75"/>
    <w:rsid w:val="00551DCB"/>
    <w:rsid w:val="005537A0"/>
    <w:rsid w:val="00576DD2"/>
    <w:rsid w:val="00582847"/>
    <w:rsid w:val="005A6F41"/>
    <w:rsid w:val="005B3897"/>
    <w:rsid w:val="005D723D"/>
    <w:rsid w:val="005E4EC7"/>
    <w:rsid w:val="005F6E3F"/>
    <w:rsid w:val="00607FAF"/>
    <w:rsid w:val="00614BC6"/>
    <w:rsid w:val="00625F3B"/>
    <w:rsid w:val="00643FAE"/>
    <w:rsid w:val="00657E55"/>
    <w:rsid w:val="00657F7B"/>
    <w:rsid w:val="00661FBD"/>
    <w:rsid w:val="00694858"/>
    <w:rsid w:val="006B2418"/>
    <w:rsid w:val="006E2AA8"/>
    <w:rsid w:val="0070340F"/>
    <w:rsid w:val="00705E2B"/>
    <w:rsid w:val="00716791"/>
    <w:rsid w:val="007176AF"/>
    <w:rsid w:val="00725CFF"/>
    <w:rsid w:val="007425B2"/>
    <w:rsid w:val="007536D8"/>
    <w:rsid w:val="007550AB"/>
    <w:rsid w:val="007E264E"/>
    <w:rsid w:val="007F33C1"/>
    <w:rsid w:val="008057BF"/>
    <w:rsid w:val="008069D0"/>
    <w:rsid w:val="008228FC"/>
    <w:rsid w:val="00887CD1"/>
    <w:rsid w:val="008A01BC"/>
    <w:rsid w:val="008A6F2D"/>
    <w:rsid w:val="008B42E2"/>
    <w:rsid w:val="008C2621"/>
    <w:rsid w:val="008D6D84"/>
    <w:rsid w:val="008E0DAF"/>
    <w:rsid w:val="00940A81"/>
    <w:rsid w:val="0094473D"/>
    <w:rsid w:val="00952EF8"/>
    <w:rsid w:val="00970554"/>
    <w:rsid w:val="00971359"/>
    <w:rsid w:val="00980419"/>
    <w:rsid w:val="009A2F15"/>
    <w:rsid w:val="009A2FC7"/>
    <w:rsid w:val="009A6980"/>
    <w:rsid w:val="009B4AEA"/>
    <w:rsid w:val="009C6C93"/>
    <w:rsid w:val="009C7C20"/>
    <w:rsid w:val="009E0C45"/>
    <w:rsid w:val="00A379CB"/>
    <w:rsid w:val="00A406BC"/>
    <w:rsid w:val="00A4746A"/>
    <w:rsid w:val="00A6129B"/>
    <w:rsid w:val="00A64452"/>
    <w:rsid w:val="00A64731"/>
    <w:rsid w:val="00A821B1"/>
    <w:rsid w:val="00AC11BE"/>
    <w:rsid w:val="00AF2C9A"/>
    <w:rsid w:val="00B041B4"/>
    <w:rsid w:val="00B30C03"/>
    <w:rsid w:val="00B3717F"/>
    <w:rsid w:val="00B41495"/>
    <w:rsid w:val="00B631B3"/>
    <w:rsid w:val="00B84321"/>
    <w:rsid w:val="00BB7B3C"/>
    <w:rsid w:val="00BC3992"/>
    <w:rsid w:val="00BC4F56"/>
    <w:rsid w:val="00BD1F1A"/>
    <w:rsid w:val="00BF1A06"/>
    <w:rsid w:val="00BF3B81"/>
    <w:rsid w:val="00BF5958"/>
    <w:rsid w:val="00C24A29"/>
    <w:rsid w:val="00C36331"/>
    <w:rsid w:val="00C5646C"/>
    <w:rsid w:val="00C662B8"/>
    <w:rsid w:val="00C821F7"/>
    <w:rsid w:val="00C97FB4"/>
    <w:rsid w:val="00CA69FD"/>
    <w:rsid w:val="00CB0268"/>
    <w:rsid w:val="00CB0F1B"/>
    <w:rsid w:val="00CC65DB"/>
    <w:rsid w:val="00CD2DFA"/>
    <w:rsid w:val="00CE003A"/>
    <w:rsid w:val="00CE04AF"/>
    <w:rsid w:val="00D01291"/>
    <w:rsid w:val="00D2779E"/>
    <w:rsid w:val="00D40A79"/>
    <w:rsid w:val="00D473F7"/>
    <w:rsid w:val="00D5366A"/>
    <w:rsid w:val="00D81B77"/>
    <w:rsid w:val="00DB3CE9"/>
    <w:rsid w:val="00DC53B0"/>
    <w:rsid w:val="00DD6797"/>
    <w:rsid w:val="00DF7AEC"/>
    <w:rsid w:val="00E234EE"/>
    <w:rsid w:val="00E23BB0"/>
    <w:rsid w:val="00E609DF"/>
    <w:rsid w:val="00E74872"/>
    <w:rsid w:val="00ED5D00"/>
    <w:rsid w:val="00F116E6"/>
    <w:rsid w:val="00F2556E"/>
    <w:rsid w:val="00F74BB7"/>
    <w:rsid w:val="00F96374"/>
    <w:rsid w:val="00FB0A72"/>
    <w:rsid w:val="00FB2261"/>
    <w:rsid w:val="00FD312D"/>
    <w:rsid w:val="00FE00D9"/>
    <w:rsid w:val="00FE6E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00"/>
    <w:rPr>
      <w:rFonts w:ascii="Calibri" w:eastAsia="Calibri" w:hAnsi="Calibri" w:cs="Times New Roman"/>
      <w:lang w:val="en-US"/>
    </w:rPr>
  </w:style>
  <w:style w:type="paragraph" w:styleId="Heading1">
    <w:name w:val="heading 1"/>
    <w:basedOn w:val="Normal"/>
    <w:next w:val="Normal"/>
    <w:link w:val="Heading1Char"/>
    <w:uiPriority w:val="9"/>
    <w:qFormat/>
    <w:rsid w:val="00ED5D0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D5D0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0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ED5D00"/>
    <w:rPr>
      <w:rFonts w:ascii="Cambria" w:eastAsia="Times New Roman" w:hAnsi="Cambria" w:cs="Times New Roman"/>
      <w:b/>
      <w:bCs/>
      <w:i/>
      <w:iCs/>
      <w:sz w:val="28"/>
      <w:szCs w:val="28"/>
      <w:lang w:val="en-US"/>
    </w:rPr>
  </w:style>
  <w:style w:type="paragraph" w:customStyle="1" w:styleId="Pa1">
    <w:name w:val="Pa1"/>
    <w:basedOn w:val="Normal"/>
    <w:next w:val="Normal"/>
    <w:uiPriority w:val="99"/>
    <w:rsid w:val="00ED5D00"/>
    <w:pPr>
      <w:autoSpaceDE w:val="0"/>
      <w:autoSpaceDN w:val="0"/>
      <w:adjustRightInd w:val="0"/>
      <w:spacing w:line="241" w:lineRule="atLeast"/>
    </w:pPr>
    <w:rPr>
      <w:rFonts w:ascii="Arial" w:hAnsi="Arial" w:cs="Arial"/>
      <w:sz w:val="24"/>
      <w:szCs w:val="24"/>
    </w:rPr>
  </w:style>
  <w:style w:type="character" w:customStyle="1" w:styleId="A5">
    <w:name w:val="A5"/>
    <w:uiPriority w:val="99"/>
    <w:rsid w:val="00ED5D00"/>
    <w:rPr>
      <w:color w:val="211D1E"/>
      <w:sz w:val="17"/>
      <w:szCs w:val="17"/>
    </w:rPr>
  </w:style>
  <w:style w:type="paragraph" w:customStyle="1" w:styleId="Default">
    <w:name w:val="Default"/>
    <w:rsid w:val="00ED5D00"/>
    <w:pPr>
      <w:autoSpaceDE w:val="0"/>
      <w:autoSpaceDN w:val="0"/>
      <w:adjustRightInd w:val="0"/>
    </w:pPr>
    <w:rPr>
      <w:rFonts w:ascii="Stone Serif" w:eastAsia="Calibri" w:hAnsi="Stone Serif" w:cs="Stone Serif"/>
      <w:color w:val="000000"/>
      <w:sz w:val="24"/>
      <w:szCs w:val="24"/>
      <w:lang w:eastAsia="en-GB"/>
    </w:rPr>
  </w:style>
  <w:style w:type="paragraph" w:styleId="FootnoteText">
    <w:name w:val="footnote text"/>
    <w:basedOn w:val="Normal"/>
    <w:link w:val="FootnoteTextChar"/>
    <w:semiHidden/>
    <w:unhideWhenUsed/>
    <w:rsid w:val="00ED5D00"/>
    <w:rPr>
      <w:sz w:val="20"/>
      <w:szCs w:val="20"/>
      <w:lang w:val="en-GB"/>
    </w:rPr>
  </w:style>
  <w:style w:type="character" w:customStyle="1" w:styleId="FootnoteTextChar">
    <w:name w:val="Footnote Text Char"/>
    <w:basedOn w:val="DefaultParagraphFont"/>
    <w:link w:val="FootnoteText"/>
    <w:semiHidden/>
    <w:rsid w:val="00ED5D00"/>
    <w:rPr>
      <w:rFonts w:ascii="Calibri" w:eastAsia="Calibri" w:hAnsi="Calibri" w:cs="Times New Roman"/>
      <w:sz w:val="20"/>
      <w:szCs w:val="20"/>
    </w:rPr>
  </w:style>
  <w:style w:type="character" w:styleId="FootnoteReference">
    <w:name w:val="footnote reference"/>
    <w:semiHidden/>
    <w:unhideWhenUsed/>
    <w:rsid w:val="00ED5D00"/>
    <w:rPr>
      <w:vertAlign w:val="superscript"/>
    </w:rPr>
  </w:style>
  <w:style w:type="paragraph" w:styleId="Header">
    <w:name w:val="header"/>
    <w:basedOn w:val="Normal"/>
    <w:link w:val="HeaderChar"/>
    <w:uiPriority w:val="99"/>
    <w:unhideWhenUsed/>
    <w:rsid w:val="00ED5D00"/>
    <w:pPr>
      <w:tabs>
        <w:tab w:val="center" w:pos="4680"/>
        <w:tab w:val="right" w:pos="9360"/>
      </w:tabs>
    </w:pPr>
  </w:style>
  <w:style w:type="character" w:customStyle="1" w:styleId="HeaderChar">
    <w:name w:val="Header Char"/>
    <w:basedOn w:val="DefaultParagraphFont"/>
    <w:link w:val="Header"/>
    <w:uiPriority w:val="99"/>
    <w:rsid w:val="00ED5D00"/>
    <w:rPr>
      <w:rFonts w:ascii="Calibri" w:eastAsia="Calibri" w:hAnsi="Calibri" w:cs="Times New Roman"/>
      <w:lang w:val="en-US"/>
    </w:rPr>
  </w:style>
  <w:style w:type="paragraph" w:styleId="Footer">
    <w:name w:val="footer"/>
    <w:basedOn w:val="Normal"/>
    <w:link w:val="FooterChar"/>
    <w:uiPriority w:val="99"/>
    <w:unhideWhenUsed/>
    <w:rsid w:val="00ED5D00"/>
    <w:pPr>
      <w:tabs>
        <w:tab w:val="center" w:pos="4680"/>
        <w:tab w:val="right" w:pos="9360"/>
      </w:tabs>
    </w:pPr>
  </w:style>
  <w:style w:type="character" w:customStyle="1" w:styleId="FooterChar">
    <w:name w:val="Footer Char"/>
    <w:basedOn w:val="DefaultParagraphFont"/>
    <w:link w:val="Footer"/>
    <w:uiPriority w:val="99"/>
    <w:rsid w:val="00ED5D00"/>
    <w:rPr>
      <w:rFonts w:ascii="Calibri" w:eastAsia="Calibri" w:hAnsi="Calibri" w:cs="Times New Roman"/>
      <w:lang w:val="en-US"/>
    </w:rPr>
  </w:style>
  <w:style w:type="paragraph" w:styleId="BalloonText">
    <w:name w:val="Balloon Text"/>
    <w:basedOn w:val="Normal"/>
    <w:link w:val="BalloonTextChar"/>
    <w:uiPriority w:val="99"/>
    <w:semiHidden/>
    <w:unhideWhenUsed/>
    <w:rsid w:val="00ED5D00"/>
    <w:rPr>
      <w:rFonts w:ascii="Tahoma" w:hAnsi="Tahoma" w:cs="Tahoma"/>
      <w:sz w:val="16"/>
      <w:szCs w:val="16"/>
    </w:rPr>
  </w:style>
  <w:style w:type="character" w:customStyle="1" w:styleId="BalloonTextChar">
    <w:name w:val="Balloon Text Char"/>
    <w:basedOn w:val="DefaultParagraphFont"/>
    <w:link w:val="BalloonText"/>
    <w:uiPriority w:val="99"/>
    <w:semiHidden/>
    <w:rsid w:val="00ED5D00"/>
    <w:rPr>
      <w:rFonts w:ascii="Tahoma" w:eastAsia="Calibri" w:hAnsi="Tahoma" w:cs="Tahoma"/>
      <w:sz w:val="16"/>
      <w:szCs w:val="16"/>
      <w:lang w:val="en-US"/>
    </w:rPr>
  </w:style>
  <w:style w:type="paragraph" w:styleId="NoSpacing">
    <w:name w:val="No Spacing"/>
    <w:link w:val="NoSpacingChar"/>
    <w:uiPriority w:val="1"/>
    <w:qFormat/>
    <w:rsid w:val="00ED5D00"/>
    <w:rPr>
      <w:rFonts w:ascii="Calibri" w:eastAsia="Times New Roman" w:hAnsi="Calibri" w:cs="Times New Roman"/>
      <w:lang w:val="en-US"/>
    </w:rPr>
  </w:style>
  <w:style w:type="character" w:customStyle="1" w:styleId="NoSpacingChar">
    <w:name w:val="No Spacing Char"/>
    <w:link w:val="NoSpacing"/>
    <w:uiPriority w:val="1"/>
    <w:rsid w:val="00ED5D00"/>
    <w:rPr>
      <w:rFonts w:ascii="Calibri" w:eastAsia="Times New Roman" w:hAnsi="Calibri" w:cs="Times New Roman"/>
      <w:lang w:val="en-US"/>
    </w:rPr>
  </w:style>
  <w:style w:type="character" w:styleId="Hyperlink">
    <w:name w:val="Hyperlink"/>
    <w:rsid w:val="00ED5D00"/>
    <w:rPr>
      <w:color w:val="0000FF"/>
      <w:u w:val="single"/>
    </w:rPr>
  </w:style>
  <w:style w:type="paragraph" w:styleId="ListParagraph">
    <w:name w:val="List Paragraph"/>
    <w:basedOn w:val="Normal"/>
    <w:uiPriority w:val="34"/>
    <w:qFormat/>
    <w:rsid w:val="00ED5D00"/>
    <w:pPr>
      <w:ind w:left="720"/>
      <w:contextualSpacing/>
    </w:pPr>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laniyan@ui.edu.ng" TargetMode="External"/><Relationship Id="rId3" Type="http://schemas.openxmlformats.org/officeDocument/2006/relationships/settings" Target="settings.xml"/><Relationship Id="rId7" Type="http://schemas.openxmlformats.org/officeDocument/2006/relationships/hyperlink" Target="mailto:Lanreolaniyan@yaho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28</Pages>
  <Words>9611</Words>
  <Characters>54788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393</cp:revision>
  <dcterms:created xsi:type="dcterms:W3CDTF">2014-05-02T21:15:00Z</dcterms:created>
  <dcterms:modified xsi:type="dcterms:W3CDTF">2014-08-15T11:11:00Z</dcterms:modified>
</cp:coreProperties>
</file>